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2E" w:rsidRDefault="0041012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012E" w:rsidRDefault="0041012E">
      <w:pPr>
        <w:pStyle w:val="ConsPlusNormal"/>
        <w:jc w:val="both"/>
        <w:outlineLvl w:val="0"/>
      </w:pPr>
    </w:p>
    <w:p w:rsidR="0041012E" w:rsidRDefault="0041012E">
      <w:pPr>
        <w:pStyle w:val="ConsPlusTitle"/>
        <w:jc w:val="center"/>
        <w:outlineLvl w:val="0"/>
      </w:pPr>
      <w:r>
        <w:t>МЭРИЯ ГОРОДА ЯРОСЛАВЛЯ</w:t>
      </w:r>
    </w:p>
    <w:p w:rsidR="0041012E" w:rsidRDefault="0041012E">
      <w:pPr>
        <w:pStyle w:val="ConsPlusTitle"/>
        <w:jc w:val="center"/>
      </w:pPr>
    </w:p>
    <w:p w:rsidR="0041012E" w:rsidRDefault="0041012E">
      <w:pPr>
        <w:pStyle w:val="ConsPlusTitle"/>
        <w:jc w:val="center"/>
      </w:pPr>
      <w:r>
        <w:t>ПОСТАНОВЛЕНИЕ</w:t>
      </w:r>
    </w:p>
    <w:p w:rsidR="0041012E" w:rsidRDefault="0041012E">
      <w:pPr>
        <w:pStyle w:val="ConsPlusTitle"/>
        <w:jc w:val="center"/>
      </w:pPr>
      <w:r>
        <w:t>от 2 августа 2019 г. N 879</w:t>
      </w:r>
    </w:p>
    <w:p w:rsidR="0041012E" w:rsidRDefault="0041012E">
      <w:pPr>
        <w:pStyle w:val="ConsPlusTitle"/>
        <w:jc w:val="center"/>
      </w:pPr>
    </w:p>
    <w:p w:rsidR="0041012E" w:rsidRDefault="0041012E">
      <w:pPr>
        <w:pStyle w:val="ConsPlusTitle"/>
        <w:jc w:val="center"/>
      </w:pPr>
      <w:r>
        <w:t>О ВНЕСЕНИИ ИЗМЕНЕНИЙ В ПОСТАНОВЛЕНИЕ МЭРА ГОРОДА ЯРОСЛАВЛЯ</w:t>
      </w:r>
    </w:p>
    <w:p w:rsidR="0041012E" w:rsidRDefault="0041012E">
      <w:pPr>
        <w:pStyle w:val="ConsPlusTitle"/>
        <w:jc w:val="center"/>
      </w:pPr>
      <w:r>
        <w:t>ОТ 18.02.2009 N 428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мэра города Ярославля от 18.02.2009 N 428 "О мерах по реализации решения муниципалитета города Ярославля от 09.10.2008 N 787 "О дополнительных мерах социальной поддержки отдельных категорий граждан" (в редакции постановлений мэрии города Ярославля от 29.04.2010 N 1630, от 17.12.2010 N 4784, от 30.12.2010 N 4936, от 11.10.2012 N 2232, от 12.07.2013 N 1625, от 30.08.2013 N 2012</w:t>
      </w:r>
      <w:proofErr w:type="gramEnd"/>
      <w:r>
        <w:t xml:space="preserve">, </w:t>
      </w:r>
      <w:proofErr w:type="gramStart"/>
      <w:r>
        <w:t>от 11.06.2015 N 1119, от 09.10.2015 N 1896, от 30.06.2016 N 994, от 12.07.2016 N 1107, от 07.03.2017 N 334, от 28.06.2017 N 925, от 13.03.2018 N 323, от 07.03.2019 N 245, от 23.05.2019 N 593) следующие изменения: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подпункте 1.15 пункта 1</w:t>
        </w:r>
      </w:hyperlink>
      <w:r>
        <w:t xml:space="preserve"> слова "отдельным категориям граждан" исключить;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 xml:space="preserve">2) в </w:t>
      </w:r>
      <w:hyperlink r:id="rId8" w:history="1">
        <w:r>
          <w:rPr>
            <w:color w:val="0000FF"/>
          </w:rPr>
          <w:t>приложении 15</w:t>
        </w:r>
      </w:hyperlink>
      <w:r>
        <w:t xml:space="preserve"> "Порядок предоставления отдельным категориям граждан компенсации части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города Ярославля, а также в частных образовательных организациях, имеющих лицензию на осуществление образовательной деятельности по образовательным программам дошкольного образования, место которым выделено департаментом образования мэрии города Ярославля в соответствии с установленным порядком":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в </w:t>
      </w:r>
      <w:hyperlink r:id="rId9" w:history="1">
        <w:r>
          <w:rPr>
            <w:color w:val="0000FF"/>
          </w:rPr>
          <w:t>наименовании</w:t>
        </w:r>
      </w:hyperlink>
      <w:r>
        <w:t xml:space="preserve"> слова "отдельным категориям граждан" исключить;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Право на предоставление компенсации части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города Ярославля, а также в частных образовательных организациях, имеющих лицензию на осуществление образовательной деятельности по образовательным программам дошкольного образования (далее - Организация), место которым выделено департаментом образования мэрии города Ярославля в соответствии с установленным порядком (далее - компенсация), в размере</w:t>
      </w:r>
      <w:proofErr w:type="gramEnd"/>
      <w:r>
        <w:t xml:space="preserve"> 80% на первого ребенка, 50% на второго ребенка, 30% на третьего и последующих детей имеют следующие категории семей: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1) семьи, размер среднедушевого дохода в которых не превышает полуторную величину прожиточного минимума, установленного в Ярославской области для трудоспособного населения за второй квартал года, предшествующего году предоставления компенсации: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многодетные семьи, признанные таковыми в соответствии с законодательством Ярославской области. Право на получение компенсации сохраняется за семьями, имеющими в своем составе детей, достигших возраста 18 лет и продолжающих обучение в образовательных организациях по очной форме обучения, до окончания обучения;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семьи, имеющие детей, один из родителей (законных представителей) которых погиб в местах ведения боевых действий;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семьи, имеющие детей, один из родителей (законных представителей) в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>
        <w:t>Теча</w:t>
      </w:r>
      <w:proofErr w:type="spellEnd"/>
      <w:r>
        <w:t>, а также ядерных испытаний на Семипалатинском полигоне, либо граждан из подразделений особого риска;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- семьи, имеющие детей, один из родителей (законных представителей) которых является неработающим инвалидом 1 или 2 группы.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Расчет среднедушевого дохода осуществляется в соответствии с Порядком расчета среднедушевого дохода семьи (приложение к Порядку);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2) семьи, признанные малоимущими в соответствии с законодательством Ярославской области: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семьи, в которых один из родителей (законных представителей) является работником муниципальной дошкольной образовательной организации города Ярославля;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одинокие матери. Под категорией "одинокие матери" понимаются матери, у детей которых в свидетельстве о рождении сведения об отце отсутствуют либо записаны со слов матери.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Право на получение компенсации сохраняется за одинокими матерями при вступлении одинокой матери в брак на детей, в отношении которых она является одинокой матерью</w:t>
      </w:r>
      <w:proofErr w:type="gramStart"/>
      <w:r>
        <w:t>.";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End"/>
      <w:r>
        <w:t xml:space="preserve">- в </w:t>
      </w:r>
      <w:hyperlink r:id="rId11" w:history="1">
        <w:r>
          <w:rPr>
            <w:color w:val="0000FF"/>
          </w:rPr>
          <w:t>пункте 2</w:t>
        </w:r>
      </w:hyperlink>
      <w:r>
        <w:t>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слова "части родительской платы за присмотр и уход за детьми (далее - компенсация)" исключить;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 xml:space="preserve">"В семьях, воспитывающих детей, родившихся от многоплодной беременности (двойняшки, тройняшки и так далее), родитель (законный представитель) самостоятельно определяет первого, второго или следующего по очередности рождения ребенка, а в случае получения компенсации, назначенной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департамента образования Ярославской области от 25.03.2014 N 10-нп "Об утверждении Порядка назначения и выплаты компенсации части родительской платы за присмотр и уход за детьми</w:t>
      </w:r>
      <w:proofErr w:type="gramEnd"/>
      <w:r>
        <w:t xml:space="preserve"> и признании </w:t>
      </w:r>
      <w:proofErr w:type="gramStart"/>
      <w:r>
        <w:t>утратившими</w:t>
      </w:r>
      <w:proofErr w:type="gramEnd"/>
      <w:r>
        <w:t xml:space="preserve"> силу приказов департамента образования Ярославской области от 08.11.2010 N 873/01-03, от 16.01.2012 N 13/01-03" (далее - областная компенсация), применяется очередность детей, определенная родителем (законным представителем) при получении областной компенсации.";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в </w:t>
      </w:r>
      <w:hyperlink r:id="rId14" w:history="1">
        <w:r>
          <w:rPr>
            <w:color w:val="0000FF"/>
          </w:rPr>
          <w:t>абзаце первом пункта 3</w:t>
        </w:r>
      </w:hyperlink>
      <w:r>
        <w:t xml:space="preserve"> слова "части родительской платы" исключить;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в </w:t>
      </w:r>
      <w:hyperlink r:id="rId15" w:history="1">
        <w:r>
          <w:rPr>
            <w:color w:val="0000FF"/>
          </w:rPr>
          <w:t>пункте 5</w:t>
        </w:r>
      </w:hyperlink>
      <w:r>
        <w:t>: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абзац четвертый</w:t>
        </w:r>
      </w:hyperlink>
      <w:r>
        <w:t xml:space="preserve"> дополнить словами ", подавшего заявление, и его страховое свидетельство государственного пенсионного страхования";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абзац пятый</w:t>
        </w:r>
      </w:hyperlink>
      <w:r>
        <w:t xml:space="preserve"> дополнить словами "и страховое свидетельство государственного пенсионного страхования ребенка (детей), зачисленного (зачисленных) в Организацию";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8" w:history="1">
        <w:r>
          <w:rPr>
            <w:color w:val="0000FF"/>
          </w:rPr>
          <w:t>абзаце седьмом</w:t>
        </w:r>
      </w:hyperlink>
      <w:r>
        <w:t xml:space="preserve"> слова "в случае несоответствия в свидетельстве о рождении ребенка и в документе, удостоверяющем личность родителя, фамилии, имени и (или) отчества (последнее - при наличии) родителя" заменить словами "(при наличии)";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 xml:space="preserve">"- для семей, имеющих детей, один из родителей (законных представителей)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>
        <w:t>Теча</w:t>
      </w:r>
      <w:proofErr w:type="spellEnd"/>
      <w:r>
        <w:t>, а также ядерных испытаний на Семипалатинском полигоне, либо граждан из подразделений особого риска, - удостоверение, выдаваемое уполномоченными федеральными органами исполнительной власти, органами исполнительной власти субъектов Российской Федерации или</w:t>
      </w:r>
      <w:proofErr w:type="gramEnd"/>
      <w:r>
        <w:t xml:space="preserve"> органами в сфере социальной защиты населения, а в случае смерти родителя (законного представителя), отнесенного к категории граждан, подвергшихся воздействию радиации, - также свидетельство о смерти</w:t>
      </w:r>
      <w:proofErr w:type="gramStart"/>
      <w:r>
        <w:t>;"</w:t>
      </w:r>
      <w:proofErr w:type="gramEnd"/>
      <w:r>
        <w:t>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четырнадцатый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"- для одиноких матерей - свидетельство об усыновлении (удочерении) или документ органа записи актов гражданского состояния о том, что в свидетельство о рождении ребенка сведения об отце записаны со слов матери, в случае если в свидетельстве о рождении ребенка имеется запись об отце, и справка органа социальной защиты населения по месту жительства родителя (законного представителя) установленной формы о признании семьи малоимущей;";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дополнить</w:t>
        </w:r>
      </w:hyperlink>
      <w:r>
        <w:t xml:space="preserve"> новыми абзацами шестнадцатым - тридцать вторым следующего содержания: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"- для семей, указанных в абзацах десятом - двенадцатом и пятнадцатом настоящего пункта, - документы, подтверждающие размер доходов заявителя, членов его семьи за три месяца, предшествующих месяцу обращения за компенсацией, а для лиц, занимающихся предпринимательской деятельностью, за отчетный период, предусмотренный законодательством Российской Федерации о налогах и сборах для избранной ими системы налогообложения за год, квартал, предшествующий соответственно году, кварталу подачи заявления о предоставлении</w:t>
      </w:r>
      <w:proofErr w:type="gramEnd"/>
      <w:r>
        <w:t xml:space="preserve"> </w:t>
      </w:r>
      <w:proofErr w:type="gramStart"/>
      <w:r>
        <w:t>компенсации, в соответствии с приложением к Порядку, либо справка о признании родителей (законных представителей) малоимущими, выдаваемая органами социальной защиты населения по месту жительства заявителя.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Дополнительно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трудовая книжка, срочный трудовой договор или договор, заключаемый в соответствии с гражданским законодательством (при наличии указанных документов);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для семей, имеющих в своем составе инвалида, ребенка-инвалида, - справка (выписка из акта), подтверждающая факт установления инвалидности, выданная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для граждан, осуществляющих уход за ребенком-инвалидом до 18 лет или инвалидом с детства I группы,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лет, - справка из органов Пенсионного фонда Российской Федерации о назначении ежемесячных компенсационных выплат (ежемесячных выплат);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- для граждан, осуществляющих уход за ребенком в возрасте до 14 лет в связи со смертью кормильца, - справка из органов Пенсионного фонда Российской Федерации о назначении пенсии по случаю потери кормильца;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для семей, имеющих в своем составе лиц, постоянно проживающих на территории иностранных государств, с которыми у Российской Федерации отсутствуют договоры о правовой помощи, предусматривающие взаимное исполнение судебных решений, и не представивших документы о доходах от трудовой деятельности или об уплаченных алиментах, - справка из паспортно-визовой службы органов внутренних дел;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для семей, имеющих в своем составе лиц, постоянно проживающих на территории иностранных государств, с которыми у Российской Федерации заключены договоры о правовой помощи, и не представивших документы о доходах от трудовой деятельности или об уплаченных алиментах, - справка из паспортно-визовой службы органов внутренних дел и сообщение Министерства юстиции Российской Федерации о неисполнении решения суда о взыскании алиментов;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для семей, в которых на детей не выплачиваются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- 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</w:t>
      </w:r>
      <w:proofErr w:type="gramEnd"/>
      <w:r>
        <w:t xml:space="preserve">, </w:t>
      </w:r>
      <w:proofErr w:type="gramStart"/>
      <w:r>
        <w:t>выданный</w:t>
      </w:r>
      <w:proofErr w:type="gramEnd"/>
      <w:r>
        <w:t xml:space="preserve">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для семей, имеющих в своем составе граждан, не имеющих доходов от трудовой деятельности в связи с прохождением судебно-медицинской экспертизы,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суда, а также в других случаях, когда</w:t>
      </w:r>
      <w:proofErr w:type="gramEnd"/>
      <w:r>
        <w:t xml:space="preserve"> исполнение решения суда невозможно по не зависящим от указанных лиц причинам, - сведения из учреждений уголовно-исполнительной системы, или постановление следственных органов, или решение суда;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для семей, в которых родители обучаются по очной форме обучения в профессиональной образовательной организации или образовательной организации высшего образования, - сведения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>
        <w:t>обучающимся</w:t>
      </w:r>
      <w:proofErr w:type="gramEnd"/>
      <w:r>
        <w:t xml:space="preserve"> по очной форме обучения;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для семей, имеющих в своем составе трудоспособных граждан в трудоспособном возрасте (не моложе 18 лет), не имеющих работу (доходного занятия) и зарегистрированных в качестве безработных в органах государственной службы занятости, - справка органов службы занятости населения о признании заявителя в установленном порядке безработным и осуществленных ему социальных выплатах;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для семей, имеющих в своем составе лиц, находящихся на длительном лечении (21 день и более), - выписка из медицинской карты о прохождении лечения, выданная государственной организацией здравоохранения;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для семей, в состав которых не включаются лица, указанные в пункте 3 приложения к Порядку: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для семей, имеющих в своем составе лиц, находящихся на полном государственном обеспечении, - справка из соответствующего учреждения о нахождении лица на полном государственном обеспечении;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для семей, имеющих в своем составе лиц, находящихся под стражей, в местах лишения свободы или на принудительном лечении, - сведения из учреждения уголовно-исполнительной системы, или постановление следственных органов, или решение суда;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на детей военнослужащих, проходящих военную службу по призыву, один из документов: справка из военного комиссариата о призыве отца ребенка на военную службу; справка из военного образовательного учреждения высшего образования об обучении в нем отца ребенка до заключения контракта о прохождении военной службы; справка из воинской части о прохождении военной службы по призыву;";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абзацы шестнадцатый</w:t>
        </w:r>
      </w:hyperlink>
      <w:r>
        <w:t xml:space="preserve"> и </w:t>
      </w:r>
      <w:hyperlink r:id="rId23" w:history="1">
        <w:r>
          <w:rPr>
            <w:color w:val="0000FF"/>
          </w:rPr>
          <w:t>семнадцатый</w:t>
        </w:r>
      </w:hyperlink>
      <w:r>
        <w:t xml:space="preserve"> считать абзацами тридцать третьим и тридцать четвертым соответственно;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в </w:t>
      </w:r>
      <w:hyperlink r:id="rId24" w:history="1">
        <w:r>
          <w:rPr>
            <w:color w:val="0000FF"/>
          </w:rPr>
          <w:t>пункте 7</w:t>
        </w:r>
      </w:hyperlink>
      <w:r>
        <w:t>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первом</w:t>
        </w:r>
      </w:hyperlink>
      <w:r>
        <w:t xml:space="preserve"> слова "5 рабочих дней" заменить словами "10 календарных дней";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"Основаниями для отказа в предоставлении компенсации являются</w:t>
      </w:r>
      <w:proofErr w:type="gramStart"/>
      <w:r>
        <w:t>:"</w:t>
      </w:r>
      <w:proofErr w:type="gramEnd"/>
      <w:r>
        <w:t>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новыми абзацами третьим - четырнадцатым следующего содержания: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"- обращение с заявлением лица, не относящегося к категории заявителей, указанных в пункте 5 Порядка;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непредставление заявителем документов, предусмотренных пунктом 5 Порядка, или представление неполного комплекта указанных документов;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- превышение среднедушевого дохода семей, указанных в подпункте 1 пункта 1 Порядка, полуторной величины прожиточного минимума;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получение компенсации другим родителем (законным представителем) ребенка;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деятельности. Действие настоящего основания для отказа не распространяется на граждан, которым назначены досрочная страховая пенсия по старости, пенсия за выслугу лет, пенсия по инвалидности и страховая пенсия по случаю потери кормильца по уходу за ребенком в возрасте до 14 лет.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Объективными причинами невозможности ведения трудовой деятельности являются: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осуществление гражданином ухода за ребенком в возрасте до трех лет, ребенком-инвалидом до 18 лет или инвалидом с детства I группы,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- прохождение гражданами, не имеющими инвалидности, длительного лечения (21 день и более);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отсутствие заработка во время прохождения судебно-медицинской экспертизы на основании постановлений следственных органов или суда,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</w:t>
      </w:r>
      <w:proofErr w:type="gramEnd"/>
      <w:r>
        <w:t xml:space="preserve"> не зависящим от указанных лиц причинам;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обучение лиц старше 18 лет по очной форме обучения в профессиональной образовательной организации или образовательной организации высшего образования по основным профессиональным образовательным программам;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постоянное проживание гражданина на территории иностранных государств, с которыми у Российской Федерации отсутствуют договоры о правовой помощи, предусматривающие взаимное исполнение судебных решений</w:t>
      </w:r>
      <w:proofErr w:type="gramStart"/>
      <w:r>
        <w:t>.";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абзац третий</w:t>
        </w:r>
      </w:hyperlink>
      <w:r>
        <w:t xml:space="preserve"> считать абзацем пятнадцатым и в нем слово "рабочих" заменить словом "календарных";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"11. </w:t>
      </w:r>
      <w:proofErr w:type="gramStart"/>
      <w:r>
        <w:t>В случае смены Организации в течение периода получения компенсации родитель (законный представитель) имеет право подать в выбранную Организацию заявление на получение компенсации и копию приказа (выписку из приказа) о предоставлении компенсации из предыдущей Организации (компенсация предоставляется с первого дня обучения ребенка в выбранной Организации на срок, указанный в приказе предыдущей Организации).";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в </w:t>
      </w:r>
      <w:hyperlink r:id="rId30" w:history="1">
        <w:r>
          <w:rPr>
            <w:color w:val="0000FF"/>
          </w:rPr>
          <w:t>пункте 13</w:t>
        </w:r>
      </w:hyperlink>
      <w:r>
        <w:t>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втором</w:t>
        </w:r>
      </w:hyperlink>
      <w:r>
        <w:t xml:space="preserve"> слова "5 рабочих дней" заменить словами "10 календарных дней";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третьем</w:t>
        </w:r>
      </w:hyperlink>
      <w:r>
        <w:t xml:space="preserve"> слово "рабочих" заменить словом "календарных";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"Предоставление компенсации прекращается либо размер компенсации изменяется при наступлении обстоятельств, влияющих </w:t>
      </w:r>
      <w:proofErr w:type="gramStart"/>
      <w:r>
        <w:t>на право и</w:t>
      </w:r>
      <w:proofErr w:type="gramEnd"/>
      <w:r>
        <w:t xml:space="preserve"> размер получаемой компенсации. При этом предоставление компенсации прекращается со дня, следующего за днем наступления обстоятельств, влияющих на право предоставления компенсации; размер компенсации уменьшается со дня, следующего за днем наступления обстоятельств, приведших к уменьшению ее размера, а увеличивается с первого числа месяца, следующего за месяцем наступления обстоятельств, приведших к увеличению размера компенсации</w:t>
      </w:r>
      <w:proofErr w:type="gramStart"/>
      <w:r>
        <w:t>.";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приложением к Порядку расчета среднедушевого дохода семьи (</w:t>
      </w:r>
      <w:hyperlink w:anchor="P131" w:history="1">
        <w:r>
          <w:rPr>
            <w:color w:val="0000FF"/>
          </w:rPr>
          <w:t>приложение</w:t>
        </w:r>
      </w:hyperlink>
      <w:r>
        <w:t>);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3) в </w:t>
      </w:r>
      <w:hyperlink r:id="rId35" w:history="1">
        <w:r>
          <w:rPr>
            <w:color w:val="0000FF"/>
          </w:rPr>
          <w:t>приложении 16</w:t>
        </w:r>
      </w:hyperlink>
      <w:r>
        <w:t xml:space="preserve"> "Порядок предоставления питания для отдельных категорий учащихся муниципальных общеобразовательных организаций города Ярославля":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в </w:t>
      </w:r>
      <w:hyperlink r:id="rId36" w:history="1">
        <w:r>
          <w:rPr>
            <w:color w:val="0000FF"/>
          </w:rPr>
          <w:t>подпункте 1 пункта 1</w:t>
        </w:r>
      </w:hyperlink>
      <w:r>
        <w:t>: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абзац четвертый</w:t>
        </w:r>
      </w:hyperlink>
      <w:r>
        <w:t xml:space="preserve"> дополнить словами ", либо граждан из подразделений особого риска";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абзац шестой</w:t>
        </w:r>
      </w:hyperlink>
      <w:r>
        <w:t xml:space="preserve"> признать утратившим силу;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в </w:t>
      </w:r>
      <w:hyperlink r:id="rId39" w:history="1">
        <w:r>
          <w:rPr>
            <w:color w:val="0000FF"/>
          </w:rPr>
          <w:t>пункте 4</w:t>
        </w:r>
      </w:hyperlink>
      <w:r>
        <w:t>: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40" w:history="1">
        <w:proofErr w:type="gramStart"/>
        <w:r>
          <w:rPr>
            <w:color w:val="0000FF"/>
          </w:rPr>
          <w:t>абзац пятый</w:t>
        </w:r>
      </w:hyperlink>
      <w:r>
        <w:t xml:space="preserve"> дополнить словами "и страховое свидетельство государственного пенсионного страхования ребенка (детей), зачисленного (зачисленных) в общеобразовательную организацию";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абзац шестой</w:t>
        </w:r>
      </w:hyperlink>
      <w:r>
        <w:t xml:space="preserve"> дополнить словами ", и страховое свидетельство государственного пенсионного страхования законного представителя ребенка";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абзац восьмой</w:t>
        </w:r>
      </w:hyperlink>
      <w:r>
        <w:t xml:space="preserve"> дополнить словами ", и его страховое свидетельство государственного пенсионного страхования";</w:t>
      </w:r>
    </w:p>
    <w:p w:rsidR="0041012E" w:rsidRDefault="0041012E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абзац пятнадцатый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 xml:space="preserve">"- для детей, один из родителей (законных представителей)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>
        <w:t>Теча</w:t>
      </w:r>
      <w:proofErr w:type="spellEnd"/>
      <w:r>
        <w:t>, а также ядерных испытаний на Семипалатинском полигоне, либо граждан из подразделений особого риска, - удостоверение, выдаваемое уполномоченными федеральными органами исполнительной власти, органами исполнительной власти субъектов Российской Федерации или органами в</w:t>
      </w:r>
      <w:proofErr w:type="gramEnd"/>
      <w:r>
        <w:t xml:space="preserve"> сфере социальной защиты населения, а в случае смерти родителя (законного представителя), отнесенного к категории граждан, подвергшихся воздействию радиации, - также свидетельство о смерти</w:t>
      </w:r>
      <w:proofErr w:type="gramStart"/>
      <w:r>
        <w:t>;"</w:t>
      </w:r>
      <w:proofErr w:type="gramEnd"/>
      <w:r>
        <w:t>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</w:t>
      </w:r>
      <w:hyperlink r:id="rId44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"9. Для предоставления питания с 50% оплатой общеобразовательная организация оформляет лицевой счет для каждого учащегося, в отношении которого принято решение о предоставлении питания с 50% оплатой.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Пополнение лицевого счета учащегося может быть произведено путем перевода денежных средств: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на основании квитанции, оформленной общеобразовательной организацией;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на основании информации о состоянии баланса лицевого счета учащегося, полученной его родителями (законными представителями) в личном кабинете, открытом оператором по переводу денежных сре</w:t>
      </w:r>
      <w:proofErr w:type="gramStart"/>
      <w:r>
        <w:t>дств в с</w:t>
      </w:r>
      <w:proofErr w:type="gramEnd"/>
      <w:r>
        <w:t>истеме учета питания, применяемой в общеобразовательной организации.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При пополнении лицевого счета на основании квитанции об оплате общеобразовательная организация ежемесячно в срок не позднее 5 числа месяца, в котором учащемуся предоставляется питание (далее - текущий месяц) (для вновь подавших заявление на предоставление питания с 50% оплатой - в течение 3 рабочих дней со дня принятия решения о предоставлении питания с 50% оплатой), оформляет квитанцию об оплате.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Внесение платы за питание осуществляется в размере 50% денежной нормы, установленной муниципальным правовым актом мэрии города Ярославля на питание одного учащегося в день, за учебные дни текущего месяца и 10 учебных дней месяца, следующего за текущим, за вычетом оплаченного питания за учебные дни предыдущих месяцев, в которых учащийся отсутствовал.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Внесение платы за питание осуществляется ежемесячно не позднее 8 числа, а для вновь обратившихся за предоставлением указанной меры социальной поддержки - в течение 3 рабочих дней со дня получения квитанции об оплате.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Внесение платы за питание подтверждается квитанцией об оплате, предоставляемой заявителем в общеобразовательную организацию, либо иным документом, подтверждающим внесение платы.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При пополнении лицевого счета учащегося на основании информации о состоянии баланса лицевого счета учащегося, полученной его родителями (законными представителями) в личном кабинете, открытом в системе учета питания, применяемой в общеобразовательной организации, родители (законные представители) учащегося поддерживают положительный баланс лицевого счета учащегося, своевременно и в необходимом объеме осуществляя пополнение указанного лицевого счета.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Пополнение лицевого счета учащегося на основании информации о состоянии баланса лицевого счета учащегося, полученной его родителями (законными представителями) в личном кабинете, открытом в системе учета питания, применяемой в общеобразовательной организации, подтверждается одним из следующих способов: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выпиской из счета физического лица, предоставленной оператором по переводу денежных средств;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квитанцией об оплате питания, полученной в электронном виде;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информацией о переводе денежных средств, полученной от оператора по переводу денежных средств;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информацией о пополнении баланса лицевого счета учащегося, полученной от оператора системы учета питания, применяемой в общеобразовательной организации.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Внесение платы за питание осуществляется заявителем в безналичной форме через организации федеральной почтовой связи либо кредитные организации, терминалы оплаты, платежные системы.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При невнесении платы за питание предоставление питания с 50% оплатой приостанавливается.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Предоставление питания возобновляется в учебный день, следующий за днем получения общеобразовательной организацией подтверждения оплаты</w:t>
      </w:r>
      <w:proofErr w:type="gramStart"/>
      <w:r>
        <w:t>.".</w:t>
      </w:r>
      <w:proofErr w:type="gramEnd"/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политике.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ind w:firstLine="540"/>
        <w:jc w:val="both"/>
      </w:pPr>
      <w:r>
        <w:t>3. Постановление вступает в силу с 01.09.2019.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jc w:val="right"/>
      </w:pPr>
      <w:r>
        <w:t>Первый заместитель мэра</w:t>
      </w:r>
    </w:p>
    <w:p w:rsidR="0041012E" w:rsidRDefault="0041012E">
      <w:pPr>
        <w:pStyle w:val="ConsPlusNormal"/>
        <w:jc w:val="right"/>
      </w:pPr>
      <w:r>
        <w:t>города Ярославля</w:t>
      </w:r>
    </w:p>
    <w:p w:rsidR="0041012E" w:rsidRDefault="0041012E">
      <w:pPr>
        <w:pStyle w:val="ConsPlusNormal"/>
        <w:jc w:val="right"/>
      </w:pPr>
      <w:r>
        <w:t>А.Г.КИБЕЦ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jc w:val="right"/>
        <w:outlineLvl w:val="0"/>
      </w:pPr>
      <w:r>
        <w:t>Приложение</w:t>
      </w:r>
    </w:p>
    <w:p w:rsidR="0041012E" w:rsidRDefault="0041012E">
      <w:pPr>
        <w:pStyle w:val="ConsPlusNormal"/>
        <w:jc w:val="right"/>
      </w:pPr>
      <w:r>
        <w:t>к постановлению</w:t>
      </w:r>
    </w:p>
    <w:p w:rsidR="0041012E" w:rsidRDefault="0041012E">
      <w:pPr>
        <w:pStyle w:val="ConsPlusNormal"/>
        <w:jc w:val="right"/>
      </w:pPr>
      <w:r>
        <w:t>мэрии города Ярославля</w:t>
      </w:r>
    </w:p>
    <w:p w:rsidR="0041012E" w:rsidRDefault="0041012E">
      <w:pPr>
        <w:pStyle w:val="ConsPlusNormal"/>
        <w:jc w:val="right"/>
      </w:pPr>
      <w:r>
        <w:t>от 02.08.2019 N 879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Title"/>
        <w:jc w:val="center"/>
      </w:pPr>
      <w:bookmarkStart w:id="0" w:name="P131"/>
      <w:bookmarkEnd w:id="0"/>
      <w:r>
        <w:t>ПОРЯДОК</w:t>
      </w:r>
    </w:p>
    <w:p w:rsidR="0041012E" w:rsidRDefault="0041012E">
      <w:pPr>
        <w:pStyle w:val="ConsPlusTitle"/>
        <w:jc w:val="center"/>
      </w:pPr>
      <w:r>
        <w:t>РАСЧЕТА СРЕДНЕДУШЕВОГО ДОХОДА СЕМЬИ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расчета среднедушевого дохода семьи устанавливает порядок учета доходов и расчета среднедушевого дохода семьи для предоставления компенсации части родительской платы семьям, размер среднедушевого дохода в которых не превышает полуторную величину прожиточного минимума, установленного в Ярославской области для трудоспособного населения за второй квартал года, предшествующего году предоставления компенсации части родительской платы, указанным в подпункте 1 пункта 1 Порядка предоставления компенсации части</w:t>
      </w:r>
      <w:proofErr w:type="gramEnd"/>
      <w:r>
        <w:t xml:space="preserve">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города Ярославля, а также в частных образовательных организациях, имеющих лицензию на осуществление образовательной деятельности по образовательным программам дошкольного образования, место которым выделено департаментом образования мэрии города Ярославля в соответствии с установленным порядком.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2. Учет доходов и расчет среднедушевого дохода семьи производятся на основании сведений о составе семьи, доходах членов семьи.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3. В состав семьи включаются лица, связанные родством и (или) свойством. </w:t>
      </w:r>
      <w:proofErr w:type="gramStart"/>
      <w:r>
        <w:t>К ним относятся совместно проживающие и ведущие совместное хозяйство супруги (усыновители, опекуны (попечители), в том числе приемные родители), их несовершеннолетние дети (сыновья и дочери (усыновленные (удочеренные)), пасынки и падчерицы, дети, находящиеся под опекой (попечительством), в том числе в приемной семье), а также дети старше 18 лет, являющиеся детьми-инвалидами с детства и (или) инвалидами I группы.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В состав семьи не включаются: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лица, находящиеся на полном государственном обеспечении.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Расчет среднедушевого дохода семьи производится исходя из суммы доходов всех членов семьи за три последних календарных месяца, предшествующих месяцу подачи заявления о предоставлении компенсации (далее - расчетный период), а для членов семьи, занимающихся предпринимательской деятельностью, за отчетный период, предусмотренный законодательством Российской Федерации о налогах и сборах для избранной ими системы налогообложения (год, квартал), предшествующий году, кварталу подачи заявления о предоставлении компенсации</w:t>
      </w:r>
      <w:proofErr w:type="gramEnd"/>
      <w:r>
        <w:t>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5. При расчете среднедушевого дохода семьи учитывается сумма доходов каждого члена семьи, полученных как в денежной, так и в натуральной форме, в том числе: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24.12.2007 N 922 "Об особенностях порядка исчисления средней заработной платы";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б) средний заработок, сохраняемый в случаях, предусмотренных трудовым законодательством;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ежемесячная выплата в связи с рождением (усыновлением) первого или второго ребенка, выплачиваемая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28.12.2017 N 418-ФЗ "О ежемесячных выплатах семьям, имеющим детей";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е) доходы от имущества, принадлежащего на праве собственности семье (отдельным ее членам), к которым относятся: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ж) другие доходы семьи, в которые включаются: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выплаты приемному родителю (приемным родителям) ежемесячного вознаграждения по договору о приемной семье, ежемесячные выплаты на содержание ребенка, находящегося под опекой (попечительством);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6. В доходе семьи не учитываются: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- государственная социальная помощь, оказываемая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Российской Федерации от 17.07.1999 N 178-ФЗ "О государственной социальной помощи" в виде денежных выплат и натуральной помощи;</w:t>
      </w:r>
    </w:p>
    <w:p w:rsidR="0041012E" w:rsidRDefault="0041012E">
      <w:pPr>
        <w:pStyle w:val="ConsPlusNormal"/>
        <w:spacing w:before="220"/>
        <w:ind w:firstLine="540"/>
        <w:jc w:val="both"/>
      </w:pPr>
      <w:proofErr w:type="gramStart"/>
      <w:r>
        <w:t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Из дохода семьи исключается сумма уплаченных алиментов.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7. Доходы каждого члена семьи учитываются до вычета налогов и сборов в соответствии с законодательством Российской Федерации.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9.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Доходы, полученные от реализации плодов и продукции личного подсобного хозяйства, учитываются в сумме доходов семьи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  <w:proofErr w:type="gramEnd"/>
    </w:p>
    <w:p w:rsidR="0041012E" w:rsidRDefault="0041012E">
      <w:pPr>
        <w:pStyle w:val="ConsPlusNormal"/>
        <w:spacing w:before="220"/>
        <w:ind w:firstLine="540"/>
        <w:jc w:val="both"/>
      </w:pPr>
      <w:r>
        <w:t>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13. Для подтверждения доходов лиц, занимающихся предпринимательской деятельностью, представляются документы, предусмотренные законодательством Российской Федерации о налогах и сборах для избранной ими системы налогообложения.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В случае предоставления документов с нулевыми доходами в состав совокупного дохода включается условный доход, который составляет 100% величины прожиточного минимума для трудоспособного населения, действующего в Ярославской области на дату подачи заявления, в расчете на каждый месяц с нулевым доходом.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14. Для подтверждения получения алиментов заявителем представляется один из следующих документов:</w:t>
      </w:r>
    </w:p>
    <w:p w:rsidR="0041012E" w:rsidRDefault="0041012E">
      <w:pPr>
        <w:pStyle w:val="ConsPlusNormal"/>
        <w:spacing w:before="220"/>
        <w:ind w:firstLine="540"/>
        <w:jc w:val="both"/>
      </w:pPr>
      <w:bookmarkStart w:id="1" w:name="P188"/>
      <w:bookmarkEnd w:id="1"/>
      <w:r>
        <w:t>- справка из организации, перечисляющей алименты;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соглашение родителей об уплате алиментов, заверенное в установленном законом порядке;</w:t>
      </w:r>
    </w:p>
    <w:p w:rsidR="0041012E" w:rsidRDefault="0041012E">
      <w:pPr>
        <w:pStyle w:val="ConsPlusNormal"/>
        <w:spacing w:before="220"/>
        <w:ind w:firstLine="540"/>
        <w:jc w:val="both"/>
      </w:pPr>
      <w:bookmarkStart w:id="2" w:name="P190"/>
      <w:bookmarkEnd w:id="2"/>
      <w:r>
        <w:t>- справка о размере алиментов, выданная службой судебных приставов;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- соглашение, заверенное в установленном законом порядке, о передаче родителю недвижимого имущества взамен уплаты алиментов.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В случаях отсутствия одного из документов, перечисленных в </w:t>
      </w:r>
      <w:hyperlink w:anchor="P18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90" w:history="1">
        <w:r>
          <w:rPr>
            <w:color w:val="0000FF"/>
          </w:rPr>
          <w:t>четвертом</w:t>
        </w:r>
      </w:hyperlink>
      <w:r>
        <w:t xml:space="preserve"> настоящего пункта, в состав совокупного дохода включается условный размер алиментов, который составляет на каждый месяц расчетного периода в расчете на одного ребенка 100% величины прожиточного минимума для детей, действующего в Ярославской области на дату подачи заявления.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В случае предоставления соглашения о передаче в пользу родителя (законного представителя), заявившегося на получение компенсации части родительской платы, недвижимого имущества взамен уплаты алиментов дополнительно предоставляется выписка из ЕГРН о праве собственности на переданное недвижимое имущество с указанием кадастровой стоимости переданного недвижимого имущества. В таком случае для определения размера среднедушевого дохода семьи сумма полученных за расчетный период алиментов определяется следующим образом: кадастровая стоимость переданного недвижимого имущества делится на количество месяцев, определенных за период с месяца передачи по соглашению недвижимого имущества до достижения ребенком (детьми) совершеннолетия, и умножается на три месяца расчетного периода.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 xml:space="preserve">15. Для подтверждения иных доходов членов семьи </w:t>
      </w:r>
      <w:proofErr w:type="gramStart"/>
      <w:r>
        <w:t>предоставляются документы</w:t>
      </w:r>
      <w:proofErr w:type="gramEnd"/>
      <w:r>
        <w:t>, выдаваемые организациями, по месту получения иных доходов.</w:t>
      </w:r>
    </w:p>
    <w:p w:rsidR="0041012E" w:rsidRDefault="0041012E">
      <w:pPr>
        <w:pStyle w:val="ConsPlusNormal"/>
        <w:spacing w:before="220"/>
        <w:ind w:firstLine="540"/>
        <w:jc w:val="both"/>
      </w:pPr>
      <w:r>
        <w:t>16. Среднедушевой доход семьи при решении вопроса о предоставлении компенсации рассчитывается путем деления одной трети, а для лиц, занимающихся предпринимательской деятельностью, предоставляющих в налоговые органы годовую отчетность, - одной двенадцатой суммы доходов всех членов семьи за расчетный период на число членов семьи.</w:t>
      </w: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jc w:val="both"/>
      </w:pPr>
    </w:p>
    <w:p w:rsidR="0041012E" w:rsidRDefault="004101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898" w:rsidRDefault="009F3898">
      <w:bookmarkStart w:id="3" w:name="_GoBack"/>
      <w:bookmarkEnd w:id="3"/>
    </w:p>
    <w:sectPr w:rsidR="009F3898" w:rsidSect="0003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2E"/>
    <w:rsid w:val="0041012E"/>
    <w:rsid w:val="009F3898"/>
    <w:rsid w:val="00E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0B0BC3A6A78C6CF424A6390AC0B6E3A11BEB4D728BFE4C9608E823E1E9353BB667F211FDFE9A3FE566C685A8D634DCF202K4L" TargetMode="External"/><Relationship Id="rId18" Type="http://schemas.openxmlformats.org/officeDocument/2006/relationships/hyperlink" Target="consultantplus://offline/ref=E90B0BC3A6A78C6CF424A6390AC0B6E3A11BEB4D728AF64C9702E823E1E9353BB667F211EFFEC233E461DD87A9C3628DB470876573963A41071E1CB20EKBL" TargetMode="External"/><Relationship Id="rId26" Type="http://schemas.openxmlformats.org/officeDocument/2006/relationships/hyperlink" Target="consultantplus://offline/ref=E90B0BC3A6A78C6CF424A6390AC0B6E3A11BEB4D728AF64C9702E823E1E9353BB667F211EFFEC233E461DD81A0C3628DB470876573963A41071E1CB20EKBL" TargetMode="External"/><Relationship Id="rId39" Type="http://schemas.openxmlformats.org/officeDocument/2006/relationships/hyperlink" Target="consultantplus://offline/ref=E90B0BC3A6A78C6CF424A6390AC0B6E3A11BEB4D728AF64C9702E823E1E9353BB667F211EFFEC233E461DD82A6C3628DB470876573963A41071E1CB20EKBL" TargetMode="External"/><Relationship Id="rId21" Type="http://schemas.openxmlformats.org/officeDocument/2006/relationships/hyperlink" Target="consultantplus://offline/ref=E90B0BC3A6A78C6CF424A6390AC0B6E3A11BEB4D728AF64C9702E823E1E9353BB667F211EFFEC233E461DD87A3C3628DB470876573963A41071E1CB20EKBL" TargetMode="External"/><Relationship Id="rId34" Type="http://schemas.openxmlformats.org/officeDocument/2006/relationships/hyperlink" Target="consultantplus://offline/ref=E90B0BC3A6A78C6CF424A6390AC0B6E3A11BEB4D728AF64C9702E823E1E9353BB667F211EFFEC233E461DE86A0C3628DB470876573963A41071E1CB20EKBL" TargetMode="External"/><Relationship Id="rId42" Type="http://schemas.openxmlformats.org/officeDocument/2006/relationships/hyperlink" Target="consultantplus://offline/ref=E90B0BC3A6A78C6CF424A6390AC0B6E3A11BEB4D728AF64C9702E823E1E9353BB667F211EFFEC233E461DD8DA5C3628DB470876573963A41071E1CB20EKBL" TargetMode="External"/><Relationship Id="rId47" Type="http://schemas.openxmlformats.org/officeDocument/2006/relationships/hyperlink" Target="consultantplus://offline/ref=E90B0BC3A6A78C6CF424B8341CACE8E6A412B445758BFD19CC55EE74BEB9336EE427AC48ADBDD132ED7FDA85A30CK9L" TargetMode="External"/><Relationship Id="rId7" Type="http://schemas.openxmlformats.org/officeDocument/2006/relationships/hyperlink" Target="consultantplus://offline/ref=E90B0BC3A6A78C6CF424A6390AC0B6E3A11BEB4D728AF64C9702E823E1E9353BB667F211EFFEC233E461DE87A8C3628DB470876573963A41071E1CB20EK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0B0BC3A6A78C6CF424A6390AC0B6E3A11BEB4D728AF64C9702E823E1E9353BB667F211EFFEC233E461DD87A4C3628DB470876573963A41071E1CB20EKBL" TargetMode="External"/><Relationship Id="rId29" Type="http://schemas.openxmlformats.org/officeDocument/2006/relationships/hyperlink" Target="consultantplus://offline/ref=E90B0BC3A6A78C6CF424A6390AC0B6E3A11BEB4D728AF64C9702E823E1E9353BB667F211EFFEC233E461DD81A8C3628DB470876573963A41071E1CB20EKBL" TargetMode="External"/><Relationship Id="rId11" Type="http://schemas.openxmlformats.org/officeDocument/2006/relationships/hyperlink" Target="consultantplus://offline/ref=E90B0BC3A6A78C6CF424A6390AC0B6E3A11BEB4D728AF64C9702E823E1E9353BB667F211EFFEC233E461DD84A8C3628DB470876573963A41071E1CB20EKBL" TargetMode="External"/><Relationship Id="rId24" Type="http://schemas.openxmlformats.org/officeDocument/2006/relationships/hyperlink" Target="consultantplus://offline/ref=E90B0BC3A6A78C6CF424A6390AC0B6E3A11BEB4D728AF64C9702E823E1E9353BB667F211EFFEC233E461DD81A1C3628DB470876573963A41071E1CB20EKBL" TargetMode="External"/><Relationship Id="rId32" Type="http://schemas.openxmlformats.org/officeDocument/2006/relationships/hyperlink" Target="consultantplus://offline/ref=E90B0BC3A6A78C6CF424A6390AC0B6E3A11BEB4D728AF64C9702E823E1E9353BB667F211EFFEC233E461DD80A4C3628DB470876573963A41071E1CB20EKBL" TargetMode="External"/><Relationship Id="rId37" Type="http://schemas.openxmlformats.org/officeDocument/2006/relationships/hyperlink" Target="consultantplus://offline/ref=E90B0BC3A6A78C6CF424A6390AC0B6E3A11BEB4D728AF64C9702E823E1E9353BB667F211EFFEC233E461DD83A9C3628DB470876573963A41071E1CB20EKBL" TargetMode="External"/><Relationship Id="rId40" Type="http://schemas.openxmlformats.org/officeDocument/2006/relationships/hyperlink" Target="consultantplus://offline/ref=E90B0BC3A6A78C6CF424A6390AC0B6E3A11BEB4D728AF64C9702E823E1E9353BB667F211EFFEC233E461DD8DA0C3628DB470876573963A41071E1CB20EKBL" TargetMode="External"/><Relationship Id="rId45" Type="http://schemas.openxmlformats.org/officeDocument/2006/relationships/hyperlink" Target="consultantplus://offline/ref=E90B0BC3A6A78C6CF424B8341CACE8E6A510BD47758AFD19CC55EE74BEB9336EE427AC48ADBDD132ED7FDA85A30CK9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0B0BC3A6A78C6CF424A6390AC0B6E3A11BEB4D728AF64C9702E823E1E9353BB667F211EFFEC233E461DD87A3C3628DB470876573963A41071E1CB20EKBL" TargetMode="External"/><Relationship Id="rId23" Type="http://schemas.openxmlformats.org/officeDocument/2006/relationships/hyperlink" Target="consultantplus://offline/ref=E90B0BC3A6A78C6CF424A6390AC0B6E3A11BEB4D728AF64C9702E823E1E9353BB667F211EFFEC233E461DD86A9C3628DB470876573963A41071E1CB20EKBL" TargetMode="External"/><Relationship Id="rId28" Type="http://schemas.openxmlformats.org/officeDocument/2006/relationships/hyperlink" Target="consultantplus://offline/ref=E90B0BC3A6A78C6CF424A6390AC0B6E3A11BEB4D728AF64C9702E823E1E9353BB667F211EFFEC233E461DD81A3C3628DB470876573963A41071E1CB20EKBL" TargetMode="External"/><Relationship Id="rId36" Type="http://schemas.openxmlformats.org/officeDocument/2006/relationships/hyperlink" Target="consultantplus://offline/ref=E90B0BC3A6A78C6CF424A6390AC0B6E3A11BEB4D728AF64C9702E823E1E9353BB667F211EFFEC233E461DD83A4C3628DB470876573963A41071E1CB20EKB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90B0BC3A6A78C6CF424A6390AC0B6E3A11BEB4D728AF64C9702E823E1E9353BB667F211EFFEC233E461DE86A3C3628DB470876573963A41071E1CB20EKBL" TargetMode="External"/><Relationship Id="rId19" Type="http://schemas.openxmlformats.org/officeDocument/2006/relationships/hyperlink" Target="consultantplus://offline/ref=E90B0BC3A6A78C6CF424A6390AC0B6E3A11BEB4D728AF64C9702E823E1E9353BB667F211EFFEC233E461DD86A2C3628DB470876573963A41071E1CB20EKBL" TargetMode="External"/><Relationship Id="rId31" Type="http://schemas.openxmlformats.org/officeDocument/2006/relationships/hyperlink" Target="consultantplus://offline/ref=E90B0BC3A6A78C6CF424A6390AC0B6E3A11BEB4D728AF64C9702E823E1E9353BB667F211EFFEC233E461DD80A5C3628DB470876573963A41071E1CB20EKBL" TargetMode="External"/><Relationship Id="rId44" Type="http://schemas.openxmlformats.org/officeDocument/2006/relationships/hyperlink" Target="consultantplus://offline/ref=E90B0BC3A6A78C6CF424A6390AC0B6E3A11BEB4D728AF64C9702E823E1E9353BB667F211EFFEC233E461DE85A3C3628DB470876573963A41071E1CB20E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0B0BC3A6A78C6CF424A6390AC0B6E3A11BEB4D728AF64C9702E823E1E9353BB667F211EFFEC233E461DE86A0C3628DB470876573963A41071E1CB20EKBL" TargetMode="External"/><Relationship Id="rId14" Type="http://schemas.openxmlformats.org/officeDocument/2006/relationships/hyperlink" Target="consultantplus://offline/ref=E90B0BC3A6A78C6CF424A6390AC0B6E3A11BEB4D728AF64C9702E823E1E9353BB667F211EFFEC233E461DE86A6C3628DB470876573963A41071E1CB20EKBL" TargetMode="External"/><Relationship Id="rId22" Type="http://schemas.openxmlformats.org/officeDocument/2006/relationships/hyperlink" Target="consultantplus://offline/ref=E90B0BC3A6A78C6CF424A6390AC0B6E3A11BEB4D728AF64C9702E823E1E9353BB667F211EFFEC233E461DD86A6C3628DB470876573963A41071E1CB20EKBL" TargetMode="External"/><Relationship Id="rId27" Type="http://schemas.openxmlformats.org/officeDocument/2006/relationships/hyperlink" Target="consultantplus://offline/ref=E90B0BC3A6A78C6CF424A6390AC0B6E3A11BEB4D728AF64C9702E823E1E9353BB667F211EFFEC233E461DD81A1C3628DB470876573963A41071E1CB20EKBL" TargetMode="External"/><Relationship Id="rId30" Type="http://schemas.openxmlformats.org/officeDocument/2006/relationships/hyperlink" Target="consultantplus://offline/ref=E90B0BC3A6A78C6CF424A6390AC0B6E3A11BEB4D728AF64C9702E823E1E9353BB667F211EFFEC233E461DD80A2C3628DB470876573963A41071E1CB20EKBL" TargetMode="External"/><Relationship Id="rId35" Type="http://schemas.openxmlformats.org/officeDocument/2006/relationships/hyperlink" Target="consultantplus://offline/ref=E90B0BC3A6A78C6CF424A6390AC0B6E3A11BEB4D728AF64C9702E823E1E9353BB667F211EFFEC233E461DE81A2C3628DB470876573963A41071E1CB20EKBL" TargetMode="External"/><Relationship Id="rId43" Type="http://schemas.openxmlformats.org/officeDocument/2006/relationships/hyperlink" Target="consultantplus://offline/ref=E90B0BC3A6A78C6CF424A6390AC0B6E3A11BEB4D728AF64C9702E823E1E9353BB667F211EFFEC233E461DD8CA0C3628DB470876573963A41071E1CB20EKB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90B0BC3A6A78C6CF424A6390AC0B6E3A11BEB4D728AF64C9702E823E1E9353BB667F211EFFEC233E461DE86A0C3628DB470876573963A41071E1CB20EK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90B0BC3A6A78C6CF424A6390AC0B6E3A11BEB4D728AF64C9702E823E1E9353BB667F211EFFEC233E461DD84A8C3628DB470876573963A41071E1CB20EKBL" TargetMode="External"/><Relationship Id="rId17" Type="http://schemas.openxmlformats.org/officeDocument/2006/relationships/hyperlink" Target="consultantplus://offline/ref=E90B0BC3A6A78C6CF424A6390AC0B6E3A11BEB4D728AF64C9702E823E1E9353BB667F211EFFEC233E461DD87A7C3628DB470876573963A41071E1CB20EKBL" TargetMode="External"/><Relationship Id="rId25" Type="http://schemas.openxmlformats.org/officeDocument/2006/relationships/hyperlink" Target="consultantplus://offline/ref=E90B0BC3A6A78C6CF424A6390AC0B6E3A11BEB4D728AF64C9702E823E1E9353BB667F211EFFEC233E461DD81A1C3628DB470876573963A41071E1CB20EKBL" TargetMode="External"/><Relationship Id="rId33" Type="http://schemas.openxmlformats.org/officeDocument/2006/relationships/hyperlink" Target="consultantplus://offline/ref=E90B0BC3A6A78C6CF424A6390AC0B6E3A11BEB4D728AF64C9702E823E1E9353BB667F211EFFEC233E461DD80A7C3628DB470876573963A41071E1CB20EKBL" TargetMode="External"/><Relationship Id="rId38" Type="http://schemas.openxmlformats.org/officeDocument/2006/relationships/hyperlink" Target="consultantplus://offline/ref=E90B0BC3A6A78C6CF424A6390AC0B6E3A11BEB4D728AF64C9702E823E1E9353BB667F211EFFEC233E461DD82A1C3628DB470876573963A41071E1CB20EKBL" TargetMode="External"/><Relationship Id="rId46" Type="http://schemas.openxmlformats.org/officeDocument/2006/relationships/hyperlink" Target="consultantplus://offline/ref=E90B0BC3A6A78C6CF424B8341CACE8E6A412B140708AFD19CC55EE74BEB9336EE427AC48ADBDD132ED7FDA85A30CK9L" TargetMode="External"/><Relationship Id="rId20" Type="http://schemas.openxmlformats.org/officeDocument/2006/relationships/hyperlink" Target="consultantplus://offline/ref=E90B0BC3A6A78C6CF424A6390AC0B6E3A11BEB4D728AF64C9702E823E1E9353BB667F211EFFEC233E461DE8DA1C3628DB470876573963A41071E1CB20EKBL" TargetMode="External"/><Relationship Id="rId41" Type="http://schemas.openxmlformats.org/officeDocument/2006/relationships/hyperlink" Target="consultantplus://offline/ref=E90B0BC3A6A78C6CF424A6390AC0B6E3A11BEB4D728AF64C9702E823E1E9353BB667F211EFFEC233E461DD8DA3C3628DB470876573963A41071E1CB20EK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B0BC3A6A78C6CF424A6390AC0B6E3A11BEB4D728AF64C9702E823E1E9353BB667F211FDFE9A3FE566C685A8D634DCF202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6676</Words>
  <Characters>38054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МЭРИЯ ГОРОДА ЯРОСЛАВЛЯ</vt:lpstr>
      <vt:lpstr>Приложение</vt:lpstr>
    </vt:vector>
  </TitlesOfParts>
  <Company>Мэрия города Ярославля</Company>
  <LinksUpToDate>false</LinksUpToDate>
  <CharactersWithSpaces>44641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Голубкова, Мария Владимировна</dc:creator>
  <cp:lastModifiedBy>Голубкова, Мария Владимировна</cp:lastModifiedBy>
  <cp:revision>1</cp:revision>
  <dcterms:created xsi:type="dcterms:W3CDTF">2021-09-17T11:10:00Z</dcterms:created>
  <dcterms:modified xsi:type="dcterms:W3CDTF">2021-09-17T11:13:00Z</dcterms:modified>
</cp:coreProperties>
</file>