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72" w:rsidRDefault="00DF510E">
      <w:pPr>
        <w:pStyle w:val="Standard"/>
        <w:spacing w:before="100" w:after="100" w:line="240" w:lineRule="auto"/>
        <w:jc w:val="both"/>
      </w:pPr>
      <w:r>
        <w:t xml:space="preserve"> </w:t>
      </w:r>
    </w:p>
    <w:p w:rsidR="00B63672" w:rsidRDefault="0044036D" w:rsidP="0044036D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>Консультация. «</w:t>
      </w:r>
      <w:r w:rsidR="00DF510E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 xml:space="preserve">Проектная деятельность в детском саду.» ( по  </w:t>
      </w:r>
      <w:proofErr w:type="spellStart"/>
      <w:r w:rsidR="00DF510E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>Н.Е.Веракса</w:t>
      </w:r>
      <w:proofErr w:type="spellEnd"/>
      <w:proofErr w:type="gramStart"/>
      <w:r w:rsidR="00DF510E"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  <w:lang w:eastAsia="ru-RU"/>
        </w:rPr>
        <w:t xml:space="preserve"> )</w:t>
      </w:r>
      <w:bookmarkStart w:id="0" w:name="_GoBack"/>
      <w:bookmarkEnd w:id="0"/>
      <w:proofErr w:type="gramEnd"/>
    </w:p>
    <w:p w:rsidR="00B63672" w:rsidRDefault="00B63672">
      <w:pPr>
        <w:pStyle w:val="Standard"/>
        <w:spacing w:before="100" w:after="100" w:line="240" w:lineRule="auto"/>
        <w:jc w:val="both"/>
        <w:rPr>
          <w:sz w:val="32"/>
          <w:szCs w:val="32"/>
        </w:rPr>
      </w:pP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в переводе с греческого – это путь исследования, т.е. специально организованный взрослым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выполняемый детьми комплекс действий, завершающийся созданием творческих работ.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Метод проектов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система обучения, при которой дети приобретают представления в процессе планирования и выполнения постоянно усложняющихся практических заданий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проектов. Метод проектов всегда предполагает решение воспитанниками какой-то проблемы.</w:t>
      </w:r>
    </w:p>
    <w:p w:rsidR="00B63672" w:rsidRDefault="00DF510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 Метод проектов широко используется в сфере дошкольного образования, он позволяет значительно повысить самостоятельную активность детей, развить творческое мышление,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умение детей самостоятельно, разными способами находить информацию об интересующем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телей.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данной технологии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развитие свободной творческой личности ребенка.</w:t>
      </w:r>
    </w:p>
    <w:p w:rsidR="00B63672" w:rsidRDefault="00B63672">
      <w:pPr>
        <w:pStyle w:val="Standard"/>
        <w:spacing w:before="100" w:after="100" w:line="240" w:lineRule="auto"/>
        <w:jc w:val="both"/>
      </w:pPr>
    </w:p>
    <w:tbl>
      <w:tblPr>
        <w:tblW w:w="11820" w:type="dxa"/>
        <w:tblInd w:w="-15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0"/>
      </w:tblGrid>
      <w:tr w:rsidR="00B636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B63672" w:rsidRDefault="00DF510E">
      <w:pPr>
        <w:pStyle w:val="Standard"/>
        <w:numPr>
          <w:ilvl w:val="0"/>
          <w:numId w:val="4"/>
        </w:numPr>
        <w:shd w:val="clear" w:color="auto" w:fill="FABF8F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Что же такое проект для самого ребенка?</w:t>
      </w:r>
    </w:p>
    <w:p w:rsidR="00B63672" w:rsidRDefault="00DF510E">
      <w:pPr>
        <w:pStyle w:val="Standard"/>
        <w:numPr>
          <w:ilvl w:val="0"/>
          <w:numId w:val="5"/>
        </w:numPr>
        <w:shd w:val="clear" w:color="auto" w:fill="FABF8F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раскрытие творческого потенциала;</w:t>
      </w:r>
    </w:p>
    <w:p w:rsidR="00B63672" w:rsidRDefault="00DF510E">
      <w:pPr>
        <w:pStyle w:val="Standard"/>
        <w:numPr>
          <w:ilvl w:val="0"/>
          <w:numId w:val="5"/>
        </w:numPr>
        <w:shd w:val="clear" w:color="auto" w:fill="FABF8F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работать в группе;</w:t>
      </w:r>
    </w:p>
    <w:p w:rsidR="00B63672" w:rsidRDefault="00DF510E">
      <w:pPr>
        <w:pStyle w:val="Standard"/>
        <w:numPr>
          <w:ilvl w:val="0"/>
          <w:numId w:val="5"/>
        </w:numPr>
        <w:shd w:val="clear" w:color="auto" w:fill="FABF8F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умение направлять деятельность на решение интересной проблемы,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сформулированной самими детьми;</w:t>
      </w:r>
    </w:p>
    <w:p w:rsidR="00B63672" w:rsidRDefault="00DF510E">
      <w:pPr>
        <w:pStyle w:val="Standard"/>
        <w:numPr>
          <w:ilvl w:val="0"/>
          <w:numId w:val="5"/>
        </w:numPr>
        <w:shd w:val="clear" w:color="auto" w:fill="FABF8F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презентовать свою работу.</w:t>
      </w:r>
    </w:p>
    <w:p w:rsidR="00B63672" w:rsidRDefault="00B63672">
      <w:pPr>
        <w:pStyle w:val="Standard"/>
        <w:spacing w:before="100" w:after="100" w:line="240" w:lineRule="auto"/>
        <w:ind w:left="720"/>
        <w:jc w:val="both"/>
      </w:pPr>
    </w:p>
    <w:tbl>
      <w:tblPr>
        <w:tblW w:w="11835" w:type="dxa"/>
        <w:tblInd w:w="-1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5"/>
      </w:tblGrid>
      <w:tr w:rsidR="00B636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   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 </w:t>
      </w:r>
    </w:p>
    <w:p w:rsidR="00B63672" w:rsidRDefault="00DF510E">
      <w:pPr>
        <w:pStyle w:val="Standard"/>
        <w:numPr>
          <w:ilvl w:val="0"/>
          <w:numId w:val="6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Проектная технология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предполагает: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наличие проблемы, требующей интегрированных знаний и исследовательского поиска ее решения;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практическую, теоретическую, познавательную значимость предполагаемых результатов;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самостоятельную деятельность воспитанника;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структурирование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содержательной части проекта с указанием поэтапных результатов;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использование </w:t>
      </w:r>
      <w:r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  <w:t>исследовательских методов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63672" w:rsidRDefault="00DF510E">
      <w:pPr>
        <w:pStyle w:val="Standard"/>
        <w:numPr>
          <w:ilvl w:val="0"/>
          <w:numId w:val="7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проблемы, вытекающих из нее задач исследования,</w:t>
      </w:r>
    </w:p>
    <w:p w:rsidR="00B63672" w:rsidRDefault="00DF510E">
      <w:pPr>
        <w:pStyle w:val="Standard"/>
        <w:numPr>
          <w:ilvl w:val="0"/>
          <w:numId w:val="7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выдвижение гипотезы их решения, </w:t>
      </w:r>
    </w:p>
    <w:p w:rsidR="00B63672" w:rsidRDefault="00DF510E">
      <w:pPr>
        <w:pStyle w:val="Standard"/>
        <w:numPr>
          <w:ilvl w:val="0"/>
          <w:numId w:val="7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обсуждение методов исследования, </w:t>
      </w:r>
    </w:p>
    <w:p w:rsidR="00B63672" w:rsidRDefault="00DF510E">
      <w:pPr>
        <w:pStyle w:val="Standard"/>
        <w:numPr>
          <w:ilvl w:val="0"/>
          <w:numId w:val="7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оформление конечных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результатов, </w:t>
      </w:r>
    </w:p>
    <w:p w:rsidR="00B63672" w:rsidRDefault="00DF510E">
      <w:pPr>
        <w:pStyle w:val="Standard"/>
        <w:numPr>
          <w:ilvl w:val="0"/>
          <w:numId w:val="7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полученных данных,</w:t>
      </w:r>
    </w:p>
    <w:p w:rsidR="00B63672" w:rsidRDefault="00DF510E">
      <w:pPr>
        <w:pStyle w:val="Standard"/>
        <w:numPr>
          <w:ilvl w:val="0"/>
          <w:numId w:val="7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подведение итогов, корректировка, выводы.</w:t>
      </w:r>
    </w:p>
    <w:p w:rsidR="00B63672" w:rsidRDefault="00DF510E">
      <w:pPr>
        <w:pStyle w:val="Standard"/>
        <w:numPr>
          <w:ilvl w:val="0"/>
          <w:numId w:val="6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Преимущества проектного метода: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является одним из методов развивающего обучения, т.к. в его основе лежит развитие познавательных навыков детей, умение самостоятельно конст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руировать свои знания, ориентироваться в информационном пространстве;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повышает качество образовательного процесса;</w:t>
      </w:r>
    </w:p>
    <w:p w:rsidR="00B63672" w:rsidRDefault="00DF510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служит развитию  творческого мышления.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способствует повышению компетентности педагогов.</w:t>
      </w:r>
    </w:p>
    <w:p w:rsidR="00B63672" w:rsidRDefault="00B63672">
      <w:pPr>
        <w:pStyle w:val="Standard"/>
        <w:spacing w:before="100" w:after="100" w:line="240" w:lineRule="auto"/>
        <w:jc w:val="both"/>
      </w:pPr>
    </w:p>
    <w:tbl>
      <w:tblPr>
        <w:tblW w:w="11910" w:type="dxa"/>
        <w:tblInd w:w="-15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0"/>
      </w:tblGrid>
      <w:tr w:rsidR="00B636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9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hd w:val="clear" w:color="auto" w:fill="FDE9D9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 Таким образом, освоение педагогами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технологии проектирования позволяет повысить уровень их профессионального мастерства и создать в ДОУ условия для эффективного образовательного процесса.</w:t>
            </w:r>
          </w:p>
          <w:p w:rsidR="00B63672" w:rsidRDefault="00B63672">
            <w:pPr>
              <w:pStyle w:val="Standard"/>
              <w:shd w:val="clear" w:color="auto" w:fill="FDE9D9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63672" w:rsidRDefault="00B63672">
      <w:pPr>
        <w:pStyle w:val="Standard"/>
        <w:shd w:val="clear" w:color="auto" w:fill="FDE9D9"/>
        <w:spacing w:before="100" w:after="100" w:line="240" w:lineRule="auto"/>
        <w:jc w:val="both"/>
      </w:pPr>
    </w:p>
    <w:tbl>
      <w:tblPr>
        <w:tblW w:w="11895" w:type="dxa"/>
        <w:tblInd w:w="-1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5"/>
      </w:tblGrid>
      <w:tr w:rsidR="00B636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8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Вариативность использования проектного метода.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Переход на проектный метод деятельности, как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правило, осуществляется по следующим этапам: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занятия с включением проблемных ситуаций детского экспериментирования и т.д.;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комплексные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блочно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-тематические занятия;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интеграция: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частичная интеграция (интеграция художественной литературы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изодеятельнос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полная интеграция (экологическое воспитание с художественной литературой,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музыкальным воспитанием, физическим развитием);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форма организации образовательного пространства;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метод развития творческого познавательного мышления.</w:t>
      </w:r>
    </w:p>
    <w:p w:rsidR="00B63672" w:rsidRDefault="00DF510E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проектной дея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тельности.</w:t>
      </w:r>
    </w:p>
    <w:p w:rsidR="00B63672" w:rsidRDefault="00DF510E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Выделяют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три основных вида проектной деятельности: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3672" w:rsidRDefault="00DF510E">
      <w:pPr>
        <w:pStyle w:val="Standard"/>
        <w:numPr>
          <w:ilvl w:val="0"/>
          <w:numId w:val="8"/>
        </w:numPr>
        <w:shd w:val="clear" w:color="auto" w:fill="FABF8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творческую,</w:t>
      </w:r>
    </w:p>
    <w:p w:rsidR="00B63672" w:rsidRDefault="00DF510E">
      <w:pPr>
        <w:pStyle w:val="Standard"/>
        <w:numPr>
          <w:ilvl w:val="0"/>
          <w:numId w:val="8"/>
        </w:numPr>
        <w:shd w:val="clear" w:color="auto" w:fill="FABF8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исследовательскую</w:t>
      </w:r>
    </w:p>
    <w:p w:rsidR="00B63672" w:rsidRDefault="00DF510E">
      <w:pPr>
        <w:pStyle w:val="Standard"/>
        <w:numPr>
          <w:ilvl w:val="0"/>
          <w:numId w:val="8"/>
        </w:numPr>
        <w:shd w:val="clear" w:color="auto" w:fill="FABF8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нормативную.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практике современных дошкольных учреждений следующая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классификация проектов:</w:t>
      </w:r>
    </w:p>
    <w:p w:rsidR="00B63672" w:rsidRDefault="00DF510E">
      <w:pPr>
        <w:pStyle w:val="Standard"/>
        <w:numPr>
          <w:ilvl w:val="0"/>
          <w:numId w:val="9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составу участников: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подгрупповой, семейный, парный,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групповой;</w:t>
      </w:r>
    </w:p>
    <w:p w:rsidR="00B63672" w:rsidRDefault="00DF510E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содержанию: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монопроекты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(одна образовательная область)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интегративные 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(две и более образовательные области)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63672" w:rsidRDefault="00DF510E">
      <w:pPr>
        <w:pStyle w:val="Standard"/>
        <w:numPr>
          <w:ilvl w:val="0"/>
          <w:numId w:val="1"/>
        </w:numPr>
        <w:spacing w:before="100" w:after="10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продолжительности: краткосрочные (1-4 недели), среднесрочные (до 1 месяца), долгосрочные (полугодие, учебный год).</w:t>
      </w:r>
      <w:proofErr w:type="gramEnd"/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образователь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 процессе ДОУ проектная деятельность носит характер сотрудничества, в котором принимают участие дети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педагоги, вовлекаются родители. Родители становятся непосредственными участниками образовательного процесса. Они обогащают свой педагогический опыт,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спытывая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 Не быть «всезнайкой», а искать решение проблем вместе 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родителями. Стиль общения должен быть сотрудническим - это залог успеха.</w:t>
      </w:r>
    </w:p>
    <w:p w:rsidR="00B63672" w:rsidRDefault="00B63672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Этапы работы над  проектом.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Деятельность педагога и детей в проекте представлена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таблице.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ходу решения поставленных задач компетентный взрослый помогает найти ребёнку необход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имые для этого средства и способы, а зачастую знакомит детей с новым, ещё не изведанным ему. Опираясь на помощь взрослых, дети ищут решение проблемы через вопросы к родителям, чтение познавательной и художественной детской литературы, наблюдение, исследова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тельскую деятельность и др.</w:t>
      </w: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3760"/>
        <w:gridCol w:w="4844"/>
      </w:tblGrid>
      <w:tr w:rsidR="00B6367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этап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Выбор темы проекта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Формируется проблема, цель, задача, вводится игровая ситуация. Удовлетворение интересов и потребностей ребёнка, запросов родителей, воспитатель - инициатор. Роль ребенка на этом этапе: вхождение в проб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лему, вживание в игровую ситуацию, принятие задачи.</w:t>
            </w:r>
          </w:p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367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этап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Планирование.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Воспитатель помогает в решении задачи, используя различные методы:</w:t>
            </w:r>
          </w:p>
          <w:p w:rsidR="00B63672" w:rsidRDefault="00DF510E">
            <w:pPr>
              <w:pStyle w:val="Standard"/>
              <w:numPr>
                <w:ilvl w:val="0"/>
                <w:numId w:val="10"/>
              </w:numPr>
              <w:spacing w:before="100" w:after="10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«Модель трёх вопросов» (Что знаем?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Что хотим узнать?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узнать?);</w:t>
            </w:r>
            <w:proofErr w:type="gramEnd"/>
          </w:p>
          <w:p w:rsidR="00B63672" w:rsidRDefault="00DF510E">
            <w:pPr>
              <w:pStyle w:val="Standard"/>
              <w:numPr>
                <w:ilvl w:val="0"/>
                <w:numId w:val="10"/>
              </w:num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 «Семь мы»;</w:t>
            </w:r>
          </w:p>
          <w:p w:rsidR="00B63672" w:rsidRDefault="00DF510E">
            <w:pPr>
              <w:pStyle w:val="Standard"/>
              <w:numPr>
                <w:ilvl w:val="0"/>
                <w:numId w:val="10"/>
              </w:num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Составление «Паутинки» (виды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деятельности, направленные на реализацию проекта). Планирование проектов (конечный продукт).</w:t>
            </w:r>
          </w:p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объединяются в рабочие группы. Распределение амплуа.</w:t>
            </w:r>
          </w:p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367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3этап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Реализация проекта.</w:t>
            </w: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 организовывает деятельность детей в центрах (образовательных обл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астях), обеспечивает оборудованием и материалами в соответствии с темой проекта, направляет и контролирует его осуществление. Дети формируют специфические знания, умения, навыки.</w:t>
            </w:r>
          </w:p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3672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4этап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Завершение проекта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DF510E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 проводит подготовку продукта деятельности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презентации. Представление. Дети представляют (зрителям или экспертам) продукт деятельности.</w:t>
            </w:r>
          </w:p>
          <w:p w:rsidR="00B63672" w:rsidRDefault="00B63672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3672" w:rsidRDefault="00B63672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Таким образом проект можно представить как </w:t>
      </w: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"Пять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".</w:t>
      </w:r>
    </w:p>
    <w:p w:rsidR="00B63672" w:rsidRDefault="00B63672">
      <w:pPr>
        <w:pStyle w:val="Standard"/>
        <w:spacing w:before="100" w:after="100" w:line="240" w:lineRule="auto"/>
        <w:jc w:val="both"/>
      </w:pPr>
    </w:p>
    <w:tbl>
      <w:tblPr>
        <w:tblW w:w="4725" w:type="dxa"/>
        <w:tblInd w:w="-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</w:tblGrid>
      <w:tr w:rsidR="00B63672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72" w:rsidRDefault="00B63672">
            <w:pPr>
              <w:pStyle w:val="Standard"/>
              <w:spacing w:before="100" w:after="10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63672" w:rsidRDefault="00DF510E">
            <w:pPr>
              <w:pStyle w:val="Standard"/>
              <w:spacing w:before="100" w:after="100" w:line="24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роблема</w:t>
            </w:r>
          </w:p>
          <w:p w:rsidR="00B63672" w:rsidRDefault="00DF510E">
            <w:pPr>
              <w:pStyle w:val="Standard"/>
              <w:spacing w:before="100" w:after="100" w:line="24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роектирование проекта</w:t>
            </w:r>
          </w:p>
          <w:p w:rsidR="00B63672" w:rsidRDefault="00DF510E">
            <w:pPr>
              <w:pStyle w:val="Standard"/>
              <w:spacing w:before="100" w:after="100" w:line="24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оиск информации</w:t>
            </w:r>
          </w:p>
          <w:p w:rsidR="00B63672" w:rsidRDefault="00DF510E">
            <w:pPr>
              <w:pStyle w:val="Standard"/>
              <w:spacing w:before="100" w:after="100" w:line="24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родукт</w:t>
            </w:r>
          </w:p>
          <w:p w:rsidR="00B63672" w:rsidRDefault="00DF510E">
            <w:pPr>
              <w:pStyle w:val="Standard"/>
              <w:spacing w:before="100" w:after="100" w:line="240" w:lineRule="auto"/>
              <w:ind w:left="156"/>
              <w:jc w:val="both"/>
            </w:pPr>
            <w:r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резентация</w:t>
            </w:r>
          </w:p>
        </w:tc>
      </w:tr>
    </w:tbl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Значение  проектного метода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.</w:t>
      </w:r>
      <w:proofErr w:type="gramEnd"/>
    </w:p>
    <w:p w:rsidR="00B63672" w:rsidRDefault="00DF510E">
      <w:pPr>
        <w:pStyle w:val="Standard"/>
        <w:numPr>
          <w:ilvl w:val="0"/>
          <w:numId w:val="11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проектов как один из методов интегрированного обучения дошкольников, основывается на интересах детей. Метод предполагает самостоятельную активность воспитанников детского сада. Только действуя самостоятельно, дети учатся разными способами находить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нформацию об интересующем их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явлении и использовать эти знания для создания новых объектов деятельности. Такое понимание сущности метода проектов способствует формированию самостоятельности, глубоко мотивированной, целесообразной познавательно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деятельности у детей дошкольного возраста.</w:t>
      </w:r>
    </w:p>
    <w:p w:rsidR="00B63672" w:rsidRDefault="00DF510E">
      <w:pPr>
        <w:pStyle w:val="Standard"/>
        <w:numPr>
          <w:ilvl w:val="0"/>
          <w:numId w:val="3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метода проектов в работе с дошкольниками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воим успехам. Метод проекта способствует развитию благоприятных межличностных отношений в группе детей.</w:t>
      </w:r>
    </w:p>
    <w:p w:rsidR="00B63672" w:rsidRDefault="00DF510E">
      <w:pPr>
        <w:pStyle w:val="Standard"/>
        <w:numPr>
          <w:ilvl w:val="0"/>
          <w:numId w:val="3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Происходит смена стиля общения взрослого с ребенком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B63672" w:rsidRDefault="00DF510E">
      <w:pPr>
        <w:pStyle w:val="Standard"/>
        <w:numPr>
          <w:ilvl w:val="0"/>
          <w:numId w:val="3"/>
        </w:num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становятся активными участниками образовательного процесса. Взаимодействие с семьей позво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лит добиться наибольших результатов в работе с дошкольниками.</w:t>
      </w:r>
    </w:p>
    <w:p w:rsidR="00B63672" w:rsidRDefault="00B6367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Организация проектной деятельности в детском саду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Н.Е.Веракса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)</w:t>
      </w:r>
    </w:p>
    <w:p w:rsidR="00B63672" w:rsidRDefault="00B63672">
      <w:pPr>
        <w:pStyle w:val="Standard"/>
        <w:spacing w:before="100" w:after="100" w:line="240" w:lineRule="auto"/>
        <w:jc w:val="both"/>
        <w:rPr>
          <w:sz w:val="32"/>
          <w:szCs w:val="32"/>
        </w:rPr>
      </w:pPr>
    </w:p>
    <w:p w:rsidR="00B63672" w:rsidRDefault="00DF510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Проектная деятельность является проектной только в том случае, если прямое действие в той или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иной ситуации оказывается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невозможным. Другими словами, если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ребенок захотел нарисовать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рисунок, взял для этого карандаш, лист бумаги и осуществил свой замысел, то эта деятельность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считаться проектной – все действия ребенок выполнил в рамках традиционной продуктивной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льности.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проектной деятельности дошкольник исследует различные варианты решения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поставленной задачи, по определенным критериям выбирает оптимальный способ решения.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ребенок хочет сделать подставку для карандашей или кисточек. Реализация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задачи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случае проектной деятельности не осуществляется сразу. Сначала дошкольник пытается представить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несколько вариантов изготовления подставки. Поскольку в дошкольном возрасте доминирует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образное мышление, то варианты выполнения поставленной задачи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огут быть представлены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форме рисунка. Создав несколько изображений, ребенок удерживает в своем сознании целый ряд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вариантов. При наличии нескольких вариантов появляется возможность их анализа путем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сопоставления друг с другом, выявления их достоинств и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едостатков. Фактически каждый такой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 позволяет дошкольнику лучше понять то, что он собирается делать и уяснить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последовательность действий. При изготовлении подставки ребенок может использовать различный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материал. Поэтому при сопоставлении рисунков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учитываться материал будущей поделки.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при сравнении рисунков могут приниматься во внимание люди, которые будут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совместном проекте. При организации проектной деятельности необходимо учитывать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факт, что в дошкольном возрас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 замысел ребенка, как правило, намного опережает 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технические возможности. В связи с этим взрослые, в первую очередь родители должны оказывать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помощь дошкольнику при реализации замысла. Совместная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деятельность позволяет детям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родителям лучше понять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 друга, установить доверительные отношения.</w:t>
      </w:r>
    </w:p>
    <w:p w:rsidR="00B63672" w:rsidRDefault="00DF510E">
      <w:pPr>
        <w:pStyle w:val="Standard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Остановимся подробнее 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творческой проектной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творческой проектной деятельности создается новый творческий продукт. Если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исследовательская проектная деятельность, как правило, носит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индивидуальный характер,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творческий проект чаще осуществляется коллективно или совместно с родителями. При выполнении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коллективного проекта каждый ребенок предлагает свою идею проекта, но для реализации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выбирается только одна. Понятно, что подобный выбо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 дается детям нелегко, потому что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дошкольник должен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научиться не только отстаивать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позицию, но и объективно ее оценивать,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 есть понимать, насколько его идея оказалась удачнее по сравнению с предложениями других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Дошкольник должен преодолеть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войственный ему эгоцентризм (то есть неумение видеть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позицию другого), а значит, перейти на новый уровень интеллектуального развития.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этапе проводится подготовительная работа, в ходе которой педагоги обсуждают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возможные темы проектов, связанные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значимыми социальными ситуациями в жизни детей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взрослых. Это могут быть праздники, сезонные изменения, социальные вопросы (например, оказание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помощи пожилым людям) и т. д. </w:t>
      </w:r>
    </w:p>
    <w:p w:rsidR="00B63672" w:rsidRDefault="00DF510E">
      <w:pPr>
        <w:pStyle w:val="Standard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этапе определяются мотивы участия детей в предстоящей деятельности.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апример,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педагоги выяснили, что тот или иной праздник может быть положен в основу коллективного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проекта, то на данном этапе следует рассказать малышам о нем и обсудить отношение к нему детей.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обсуждения дети делятся своими идеями по поводу пред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стоящего проекта.</w:t>
      </w:r>
    </w:p>
    <w:p w:rsidR="00B63672" w:rsidRDefault="00DF510E">
      <w:pPr>
        <w:pStyle w:val="Standard"/>
        <w:spacing w:before="100" w:after="100" w:line="24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 творческого проекта.</w:t>
      </w:r>
    </w:p>
    <w:p w:rsidR="00B63672" w:rsidRDefault="00DF510E">
      <w:pPr>
        <w:pStyle w:val="Standard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i/>
          <w:color w:val="365F91"/>
          <w:sz w:val="32"/>
          <w:szCs w:val="32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i/>
          <w:color w:val="365F91"/>
          <w:sz w:val="32"/>
          <w:szCs w:val="32"/>
          <w:lang w:eastAsia="ru-RU"/>
        </w:rPr>
        <w:t>«Зимние забавы».</w:t>
      </w:r>
      <w:r>
        <w:rPr>
          <w:rFonts w:ascii="Times New Roman" w:eastAsia="Times New Roman" w:hAnsi="Times New Roman" w:cs="Times New Roman"/>
          <w:color w:val="365F91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Воспитатель.- Любите ли вы зиму и за что?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Дима.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имой праздник Новый год. Новый год – это мой любимый праздник!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Марк.- Зимой можно кататься на лыжах.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Аня.- Еще на ледянках с горки 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кататься.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Злата.- У меня зимой день рождения!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неговиков можно строить.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имой можно придумать много интересных забав. Только когда же этим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заниматься, ведь мы в садике почти целый день?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Даня.- А давайте на своем участке что-нибудь инт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ересное сделаем, чтобы веселее было играть.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удовольствием согласились.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Воспитатель.- И чем бы вы хотели заниматься зимой? Как должен выглядеть наш участок зимой?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Семен.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хотел бы играть в снежки, нужно сделать цель для метания.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Даша.- А я люблю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таться на коньках. Здорово, если бы был каток.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Вика.- Как-нибудь украсить, чтобы было красиво.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Аня.- Горку надо сделать, чтобы кататься.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Марк.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 на лыжах ходить, предлагаю сделать лыжню.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Гриша.- Баррикады сделать из снега, чтобы в «Крепость» играть.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аря.- Ледяные фигурки красивые. Хорошо, если бы у нас были такие. Я в городе на празднике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видела.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Семен.- Можно лабиринт сделать – это красиво и интересно!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Маша.-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санках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кататься. Нужно санки приносить.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зарисовывают свои предложения, а потом расска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зывают, как их можно реализовать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(защищают свои проекты).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«Горка».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«Катание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коньках».Даша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Лыжи»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«Ледяные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фигуры»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«Лабиринт». Семен.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«Игра в снежки». Гриша.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предлагает детям в ходе голосования решить, что бы они хотели 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деть на своем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участке. При этом они должны учитывать следующие условия: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размер участка (должно остаться место для подвижных игр);</w:t>
      </w:r>
    </w:p>
    <w:p w:rsidR="00B63672" w:rsidRDefault="00DF510E">
      <w:pPr>
        <w:pStyle w:val="Standard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безопасность;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возможности (в том числе материальные);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время выполнения (выполнение проекта не должно занимать слишком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времени).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сделали свой выбор и объяснили его.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...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Даша.- Я сама хотела каток для катания на коньках, но мало места. Проголосовала за снежную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крепость, там можно и строить всегда, и играть.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Марк.- На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лыжах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кататься – на той стороне есть бол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ьшая лыжня.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дети решили построить: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ледяную горку для детей и горку для кукол;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снежную крепость;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снежную фигурку – она же цель для бросания снежков и мячей;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лабиринт.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родителей дети оформили участок и с удовольствием играли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нем.</w:t>
      </w:r>
    </w:p>
    <w:p w:rsidR="00B63672" w:rsidRDefault="00DF510E">
      <w:pPr>
        <w:pStyle w:val="Standard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>
        <w:rPr>
          <w:rFonts w:ascii="Times New Roman" w:hAnsi="Times New Roman" w:cs="Times New Roman"/>
          <w:b/>
          <w:sz w:val="32"/>
          <w:szCs w:val="32"/>
        </w:rPr>
        <w:t>Вывод:</w:t>
      </w:r>
    </w:p>
    <w:p w:rsidR="00B63672" w:rsidRDefault="00DF510E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Дидактический смысл проектной деятельности заключается в том, что он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работать в коллективе. Такие качества способствуют успешному обучению детей в школе. </w:t>
      </w:r>
    </w:p>
    <w:p w:rsidR="00B63672" w:rsidRDefault="00B63672">
      <w:pPr>
        <w:pStyle w:val="Standard"/>
        <w:rPr>
          <w:rFonts w:ascii="Times New Roman" w:hAnsi="Times New Roman" w:cs="Times New Roman"/>
          <w:sz w:val="32"/>
          <w:szCs w:val="32"/>
        </w:rPr>
      </w:pPr>
    </w:p>
    <w:sectPr w:rsidR="00B6367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0E" w:rsidRDefault="00DF510E">
      <w:pPr>
        <w:spacing w:after="0" w:line="240" w:lineRule="auto"/>
      </w:pPr>
      <w:r>
        <w:separator/>
      </w:r>
    </w:p>
  </w:endnote>
  <w:endnote w:type="continuationSeparator" w:id="0">
    <w:p w:rsidR="00DF510E" w:rsidRDefault="00DF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0E" w:rsidRDefault="00DF51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510E" w:rsidRDefault="00DF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87"/>
    <w:multiLevelType w:val="multilevel"/>
    <w:tmpl w:val="C832AA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BF05AF"/>
    <w:multiLevelType w:val="multilevel"/>
    <w:tmpl w:val="924031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29778A"/>
    <w:multiLevelType w:val="multilevel"/>
    <w:tmpl w:val="6720AE1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D63F49"/>
    <w:multiLevelType w:val="multilevel"/>
    <w:tmpl w:val="3DCE95C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C212966"/>
    <w:multiLevelType w:val="multilevel"/>
    <w:tmpl w:val="F33873FE"/>
    <w:lvl w:ilvl="0">
      <w:numFmt w:val="bullet"/>
      <w:lvlText w:val="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5">
    <w:nsid w:val="30D92321"/>
    <w:multiLevelType w:val="multilevel"/>
    <w:tmpl w:val="D6CCE52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C4268C2"/>
    <w:multiLevelType w:val="multilevel"/>
    <w:tmpl w:val="6A301F7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401F45"/>
    <w:multiLevelType w:val="multilevel"/>
    <w:tmpl w:val="9C2A9604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6B4E4AF3"/>
    <w:multiLevelType w:val="multilevel"/>
    <w:tmpl w:val="100C1EC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C636CC"/>
    <w:multiLevelType w:val="multilevel"/>
    <w:tmpl w:val="F81CF9E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  <w:lvlOverride w:ilvl="0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3672"/>
    <w:rsid w:val="0044036D"/>
    <w:rsid w:val="00B63672"/>
    <w:rsid w:val="00D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6">
    <w:name w:val="Emphasis"/>
    <w:basedOn w:val="a0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2022-11-28T18:51:00Z</dcterms:created>
  <dcterms:modified xsi:type="dcterms:W3CDTF">2022-11-28T18:51:00Z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