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80"/>
        <w:spacing w:before="20" w:after="20"/>
        <w:tabs>
          <w:tab w:val="left" w:pos="5844" w:leader="none"/>
        </w:tabs>
        <w:rPr>
          <w:rFonts w:ascii="Helvetica Neue" w:hAnsi="Helvetica Neue" w:eastAsia="Helvetica Neue" w:cs="Helvetica Neue"/>
          <w:color w:val="000000"/>
          <w:sz w:val="23"/>
          <w:szCs w:val="23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3"/>
          <w:szCs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8404" cy="1738629"/>
                <wp:effectExtent l="0" t="0" r="0" b="0"/>
                <wp:wrapNone/>
                <wp:docPr id="2" name="image1.png" descr="Asset 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sset 1.png"/>
                        <pic:cNvPicPr/>
                        <pic:nvPr/>
                      </pic:nvPicPr>
                      <pic:blipFill>
                        <a:blip r:embed="rId10"/>
                        <a:srcRect l="0" t="-1" r="0" b="24652"/>
                        <a:stretch/>
                      </pic:blipFill>
                      <pic:spPr bwMode="auto">
                        <a:xfrm>
                          <a:off x="0" y="0"/>
                          <a:ext cx="7558404" cy="17386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0;o:allowoverlap:true;o:allowincell:true;mso-position-horizontal-relative:page;margin-left:0.00pt;mso-position-horizontal:absolute;mso-position-vertical-relative:page;margin-top:0.00pt;mso-position-vertical:absolute;width:595.15pt;height:136.90pt;mso-wrap-distance-left:0.00pt;mso-wrap-distance-top:0.00pt;mso-wrap-distance-right:0.00pt;mso-wrap-distance-bottom:0.00pt;">
                <v:path textboxrect="0,0,0,0"/>
                <v:imagedata r:id="rId10" o:title=""/>
              </v:shape>
            </w:pict>
          </mc:Fallback>
        </mc:AlternateContent>
      </w:r>
      <w:r>
        <w:rPr>
          <w:rFonts w:ascii="Helvetica Neue" w:hAnsi="Helvetica Neue" w:eastAsia="Helvetica Neue" w:cs="Helvetica Neue"/>
          <w:color w:val="000000"/>
          <w:sz w:val="23"/>
          <w:szCs w:val="23"/>
          <w:rtl w:val="0"/>
        </w:rPr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-393699</wp:posOffset>
                </wp:positionV>
                <wp:extent cx="2519680" cy="78994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090923" y="3389793"/>
                          <a:ext cx="251015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-27" w:firstLine="0"/>
                              <w:jc w:val="right"/>
                              <w:spacing w:before="20" w:after="20" w:line="240" w:lineRule="auto"/>
                            </w:pPr>
                            <w:r>
                              <w:rPr>
                                <w:rFonts w:ascii="Helvetica Neue" w:hAnsi="Helvetica Neue" w:eastAsia="Helvetica Neue" w:cs="Helvetica Neue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Справка</w:t>
                            </w:r>
                            <w:r/>
                          </w:p>
                          <w:p>
                            <w:pPr>
                              <w:ind w:left="0" w:right="-27" w:firstLine="0"/>
                              <w:jc w:val="right"/>
                              <w:spacing w:before="20" w:after="20" w:line="240" w:lineRule="auto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>
                              <w:rPr>
                                <w:rFonts w:ascii="Helvetica Neue" w:hAnsi="Helvetica Neue" w:eastAsia="Helvetica Neue" w:cs="Helvetica Neue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о Всероссийской акции «Цифровой Диктант»</w:t>
                            </w:r>
                            <w:r/>
                          </w:p>
                          <w:p>
                            <w:pPr>
                              <w:ind w:left="0" w:right="-27" w:firstLine="0"/>
                              <w:jc w:val="right"/>
                              <w:spacing w:before="0" w:after="0" w:line="240" w:lineRule="auto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/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260.00pt;mso-position-horizontal:absolute;mso-position-vertical-relative:text;margin-top:-31.00pt;mso-position-vertical:absolute;width:198.40pt;height:62.2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ind w:left="0" w:right="-27" w:firstLine="0"/>
                        <w:jc w:val="right"/>
                        <w:spacing w:before="20" w:after="20" w:line="240" w:lineRule="auto"/>
                      </w:pPr>
                      <w:r>
                        <w:rPr>
                          <w:rFonts w:ascii="Helvetica Neue" w:hAnsi="Helvetica Neue" w:eastAsia="Helvetica Neue" w:cs="Helvetica Neue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Справка</w:t>
                      </w:r>
                      <w:r/>
                    </w:p>
                    <w:p>
                      <w:pPr>
                        <w:ind w:left="0" w:right="-27" w:firstLine="0"/>
                        <w:jc w:val="right"/>
                        <w:spacing w:before="20" w:after="20" w:line="240" w:lineRule="auto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</w:r>
                      <w:r>
                        <w:rPr>
                          <w:rFonts w:ascii="Helvetica Neue" w:hAnsi="Helvetica Neue" w:eastAsia="Helvetica Neue" w:cs="Helvetica Neue"/>
                          <w:b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о Всероссийской акции «Цифровой Диктант»</w:t>
                      </w:r>
                      <w:r/>
                    </w:p>
                    <w:p>
                      <w:pPr>
                        <w:ind w:left="0" w:right="-27" w:firstLine="0"/>
                        <w:jc w:val="right"/>
                        <w:spacing w:before="0" w:after="0" w:line="240" w:lineRule="auto"/>
                      </w:pPr>
                      <w:r>
                        <w:rPr>
                          <w:rFonts w:ascii="Times New Roman" w:hAnsi="Times New Roman" w:eastAsia="Times New Roman" w:cs="Times New Roman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</w:p>
    <w:p>
      <w:pPr>
        <w:ind w:firstLine="680"/>
        <w:jc w:val="center"/>
        <w:spacing w:before="20" w:after="20"/>
        <w:rPr>
          <w:rFonts w:ascii="Helvetica Neue" w:hAnsi="Helvetica Neue" w:eastAsia="Helvetica Neue" w:cs="Helvetica Neue"/>
          <w:color w:val="000000"/>
          <w:sz w:val="23"/>
          <w:szCs w:val="23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-66674</wp:posOffset>
                </wp:positionH>
                <wp:positionV relativeFrom="paragraph">
                  <wp:posOffset>190590</wp:posOffset>
                </wp:positionV>
                <wp:extent cx="2447925" cy="34157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126800" y="3616170"/>
                          <a:ext cx="2438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-98" w:firstLine="0"/>
                              <w:jc w:val="left"/>
                              <w:spacing w:before="0" w:after="0" w:line="240" w:lineRule="auto"/>
                            </w:pPr>
                            <w:r>
                              <w:rPr>
                                <w:rFonts w:ascii="Helvetica Neue" w:hAnsi="Helvetica Neue" w:eastAsia="Helvetica Neue" w:cs="Helvetica Neue"/>
                                <w:b/>
                                <w:i w:val="0"/>
                                <w:smallCaps w:val="0"/>
                                <w:strike w:val="0"/>
                                <w:color w:val="199653"/>
                                <w:sz w:val="28"/>
                                <w:vertAlign w:val="baseline"/>
                              </w:rPr>
                              <w:t xml:space="preserve">10-28 октября </w:t>
                            </w:r>
                            <w:r>
                              <w:rPr>
                                <w:rFonts w:ascii="Helvetica Neue" w:hAnsi="Helvetica Neue" w:eastAsia="Helvetica Neue" w:cs="Helvetica Neue"/>
                                <w:b/>
                                <w:i w:val="0"/>
                                <w:smallCaps w:val="0"/>
                                <w:strike w:val="0"/>
                                <w:color w:val="199653"/>
                                <w:sz w:val="28"/>
                                <w:vertAlign w:val="baseline"/>
                              </w:rPr>
                              <w:t xml:space="preserve">2024</w:t>
                            </w:r>
                            <w:r/>
                          </w:p>
                        </w:txbxContent>
                      </wps:txbx>
                      <wps:bodyPr spcFirstLastPara="1" wrap="square" lIns="50775" tIns="50775" rIns="50775" bIns="507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-5.25pt;mso-position-horizontal:absolute;mso-position-vertical-relative:text;margin-top:15.01pt;mso-position-vertical:absolute;width:192.75pt;height:26.9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ind w:left="0" w:right="-98" w:firstLine="0"/>
                        <w:jc w:val="left"/>
                        <w:spacing w:before="0" w:after="0" w:line="240" w:lineRule="auto"/>
                      </w:pPr>
                      <w:r>
                        <w:rPr>
                          <w:rFonts w:ascii="Helvetica Neue" w:hAnsi="Helvetica Neue" w:eastAsia="Helvetica Neue" w:cs="Helvetica Neue"/>
                          <w:b/>
                          <w:i w:val="0"/>
                          <w:smallCaps w:val="0"/>
                          <w:strike w:val="0"/>
                          <w:color w:val="199653"/>
                          <w:sz w:val="28"/>
                          <w:vertAlign w:val="baseline"/>
                        </w:rPr>
                        <w:t xml:space="preserve">10-28 октября </w:t>
                      </w:r>
                      <w:r>
                        <w:rPr>
                          <w:rFonts w:ascii="Helvetica Neue" w:hAnsi="Helvetica Neue" w:eastAsia="Helvetica Neue" w:cs="Helvetica Neue"/>
                          <w:b/>
                          <w:i w:val="0"/>
                          <w:smallCaps w:val="0"/>
                          <w:strike w:val="0"/>
                          <w:color w:val="199653"/>
                          <w:sz w:val="28"/>
                          <w:vertAlign w:val="baseline"/>
                        </w:rPr>
                        <w:t xml:space="preserve">2024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</w:p>
    <w:p>
      <w:pPr>
        <w:ind w:firstLine="680"/>
        <w:jc w:val="center"/>
        <w:spacing w:before="20" w:after="20"/>
        <w:rPr>
          <w:rFonts w:ascii="Helvetica Neue" w:hAnsi="Helvetica Neue" w:eastAsia="Helvetica Neue" w:cs="Helvetica Neue"/>
          <w:color w:val="000000"/>
          <w:sz w:val="23"/>
          <w:szCs w:val="23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</w:p>
    <w:p>
      <w:pPr>
        <w:ind w:firstLine="680"/>
        <w:jc w:val="center"/>
        <w:spacing w:before="20" w:after="20"/>
        <w:rPr>
          <w:rFonts w:ascii="Helvetica Neue" w:hAnsi="Helvetica Neue" w:eastAsia="Helvetica Neue" w:cs="Helvetica Neue"/>
          <w:color w:val="000000"/>
          <w:sz w:val="23"/>
          <w:szCs w:val="23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</w:p>
    <w:p>
      <w:pPr>
        <w:ind w:firstLine="680"/>
        <w:jc w:val="center"/>
        <w:spacing w:before="20" w:after="20"/>
        <w:rPr>
          <w:rFonts w:ascii="Helvetica Neue" w:hAnsi="Helvetica Neue" w:eastAsia="Helvetica Neue" w:cs="Helvetica Neue"/>
          <w:color w:val="000000"/>
          <w:sz w:val="23"/>
          <w:szCs w:val="23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  <w:r>
        <w:rPr>
          <w:rFonts w:ascii="Helvetica Neue" w:hAnsi="Helvetica Neue" w:eastAsia="Helvetica Neue" w:cs="Helvetica Neue"/>
          <w:color w:val="000000"/>
          <w:sz w:val="23"/>
          <w:szCs w:val="23"/>
        </w:rPr>
      </w:r>
    </w:p>
    <w:p>
      <w:pPr>
        <w:rPr>
          <w:rFonts w:ascii="Helvetica Neue" w:hAnsi="Helvetica Neue" w:eastAsia="Helvetica Neue" w:cs="Helvetica Neue"/>
          <w:sz w:val="23"/>
          <w:szCs w:val="23"/>
        </w:rPr>
      </w:pPr>
      <w:r>
        <w:rPr>
          <w:rtl w:val="0"/>
        </w:rPr>
      </w:r>
      <w:r>
        <w:rPr>
          <w:rFonts w:ascii="Helvetica Neue" w:hAnsi="Helvetica Neue" w:eastAsia="Helvetica Neue" w:cs="Helvetica Neue"/>
          <w:sz w:val="23"/>
          <w:szCs w:val="23"/>
        </w:rPr>
      </w:r>
      <w:r>
        <w:rPr>
          <w:rFonts w:ascii="Helvetica Neue" w:hAnsi="Helvetica Neue" w:eastAsia="Helvetica Neue" w:cs="Helvetica Neue"/>
          <w:sz w:val="23"/>
          <w:szCs w:val="23"/>
        </w:rPr>
      </w:r>
    </w:p>
    <w:p>
      <w:pPr>
        <w:ind w:firstLine="680"/>
        <w:jc w:val="both"/>
        <w:spacing w:before="240"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/>
          <w:color w:val="199653"/>
          <w:sz w:val="22"/>
          <w:szCs w:val="22"/>
          <w:rtl w:val="0"/>
        </w:rPr>
        <w:t xml:space="preserve">«Цифровой Диктант»</w:t>
      </w:r>
      <w:r>
        <w:rPr>
          <w:rFonts w:ascii="Helvetica Neue" w:hAnsi="Helvetica Neue" w:eastAsia="Helvetica Neue" w:cs="Helvetica Neue"/>
          <w:color w:val="199653"/>
          <w:sz w:val="22"/>
          <w:szCs w:val="22"/>
          <w:rtl w:val="0"/>
        </w:rPr>
        <w:t xml:space="preserve"> 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— это ежегодная Всероссийская акция по определению уровня цифровой грамотности, которая с 2019 года проходит на одноименной платформе </w:t>
      </w:r>
      <w:hyperlink r:id="rId11" w:tooltip="https://digitaldictation.ru/" w:history="1">
        <w:r>
          <w:rPr>
            <w:rFonts w:ascii="Helvetica Neue" w:hAnsi="Helvetica Neue" w:eastAsia="Helvetica Neue" w:cs="Helvetica Neue"/>
            <w:b/>
            <w:color w:val="199653"/>
            <w:sz w:val="22"/>
            <w:szCs w:val="22"/>
            <w:rtl w:val="0"/>
          </w:rPr>
          <w:t xml:space="preserve">ЦифровойДиктант.рф</w:t>
        </w:r>
      </w:hyperlink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. Акция признана самой масштабной в России проверкой знаний в области цифровой грамотности. 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ind w:firstLine="680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</w:rPr>
      </w:pP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В 2024 году акция «Цифровой Диктант» пройдет </w:t>
      </w:r>
      <w:r>
        <w:rPr>
          <w:rFonts w:ascii="Helvetica Neue" w:hAnsi="Helvetica Neue" w:eastAsia="Helvetica Neue" w:cs="Helvetica Neue"/>
          <w:b/>
          <w:color w:val="199653"/>
          <w:sz w:val="22"/>
          <w:szCs w:val="22"/>
          <w:rtl w:val="0"/>
        </w:rPr>
        <w:t xml:space="preserve">в период с 10 по 28 октября на всей территории России</w:t>
      </w:r>
      <w:r>
        <w:rPr>
          <w:rFonts w:ascii="Helvetica Neue" w:hAnsi="Helvetica Neue" w:eastAsia="Helvetica Neue" w:cs="Helvetica Neue"/>
          <w:color w:val="199653"/>
          <w:sz w:val="22"/>
          <w:szCs w:val="22"/>
          <w:rtl w:val="0"/>
        </w:rPr>
        <w:t xml:space="preserve"> </w:t>
      </w: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в онлайн и офлайн-формате. </w:t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ind w:firstLine="680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</w:rPr>
      </w:pP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Участники Цифрового Диктанта </w:t>
      </w:r>
      <w:r>
        <w:rPr>
          <w:rFonts w:ascii="Helvetica Neue" w:hAnsi="Helvetica Neue" w:eastAsia="Helvetica Neue" w:cs="Helvetica Neue"/>
          <w:b/>
          <w:color w:val="199653"/>
          <w:sz w:val="22"/>
          <w:szCs w:val="22"/>
          <w:rtl w:val="0"/>
        </w:rPr>
        <w:t xml:space="preserve">смогут узнать свой уровень цифровых компетенций, а также познакомиться с ИТ-сервисами и продуктами доступными в их регионах</w:t>
      </w: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. </w:t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ind w:firstLine="680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</w:rPr>
      </w:pP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В дни проведения акции запланированы</w:t>
      </w: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 мероприятия, направленные на повышение уровня цифровой грамотности: круглые столы, образовательные лекции и мастер-классы, а также у участников будет возможность пройти тестирование на специально оборудованных офлайн-площадках в различных городах России. </w:t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ind w:firstLine="680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</w:rPr>
      </w:pP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На основе результатов тестирования будет определен </w:t>
      </w:r>
      <w:r>
        <w:rPr>
          <w:rFonts w:ascii="Helvetica Neue" w:hAnsi="Helvetica Neue" w:eastAsia="Helvetica Neue" w:cs="Helvetica Neue"/>
          <w:b/>
          <w:color w:val="199653"/>
          <w:sz w:val="22"/>
          <w:szCs w:val="22"/>
          <w:rtl w:val="0"/>
        </w:rPr>
        <w:t xml:space="preserve">Индекс цифровой грамотности населения России</w:t>
      </w:r>
      <w:r>
        <w:rPr>
          <w:rFonts w:ascii="Helvetica Neue" w:hAnsi="Helvetica Neue" w:eastAsia="Helvetica Neue" w:cs="Helvetica Neue"/>
          <w:color w:val="199653"/>
          <w:sz w:val="22"/>
          <w:szCs w:val="22"/>
          <w:rtl w:val="0"/>
        </w:rPr>
        <w:t xml:space="preserve">.</w:t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jc w:val="both"/>
        <w:rPr>
          <w:rFonts w:ascii="Helvetica Neue" w:hAnsi="Helvetica Neue" w:eastAsia="Helvetica Neue" w:cs="Helvetica Neue"/>
          <w:sz w:val="22"/>
          <w:szCs w:val="22"/>
        </w:rPr>
      </w:pPr>
      <w:r>
        <w:rPr>
          <w:rtl w:val="0"/>
        </w:rPr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ind w:firstLine="709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Организатор акции: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РАЭК. </w:t>
      </w: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Соорганизатор: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Народный Фронт.</w:t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</w:p>
    <w:p>
      <w:pPr>
        <w:ind w:firstLine="709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sz w:val="22"/>
          <w:szCs w:val="22"/>
        </w:rPr>
        <w:t xml:space="preserve">В 2024 году Всероссийское тестирование пройдет </w:t>
      </w: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при поддержке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Минцифры России и Департамента информационных технологий Москвы.</w:t>
      </w:r>
      <w:r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</w:r>
      <w:r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sz w:val="22"/>
          <w:szCs w:val="22"/>
          <w:highlight w:val="none"/>
        </w:rPr>
      </w: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Генеральный партнер акции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– Авито. </w:t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</w:p>
    <w:p>
      <w:pPr>
        <w:ind w:firstLine="709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b/>
          <w:bCs/>
          <w:sz w:val="22"/>
          <w:szCs w:val="22"/>
          <w:highlight w:val="none"/>
        </w:rPr>
        <w:t xml:space="preserve">Аналитический партнер </w:t>
      </w:r>
      <w:r>
        <w:rPr>
          <w:rFonts w:ascii="Helvetica Neue" w:hAnsi="Helvetica Neue" w:eastAsia="Helvetica Neue" w:cs="Helvetica Neue"/>
          <w:sz w:val="22"/>
          <w:szCs w:val="22"/>
          <w:highlight w:val="none"/>
        </w:rPr>
        <w:t xml:space="preserve">–  АНО «Цифровая экономика». </w:t>
      </w:r>
      <w:r>
        <w:rPr>
          <w:rFonts w:ascii="Helvetica Neue" w:hAnsi="Helvetica Neue" w:eastAsia="Helvetica Neue" w:cs="Helvetica Neue"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Партнерами и </w:t>
      </w:r>
      <w:r>
        <w:rPr>
          <w:rFonts w:ascii="Helvetica Neue" w:hAnsi="Helvetica Neue" w:eastAsia="Helvetica Neue" w:cs="Helvetica Neue"/>
          <w:b/>
          <w:sz w:val="22"/>
          <w:szCs w:val="22"/>
          <w:rtl w:val="0"/>
        </w:rPr>
        <w:t xml:space="preserve">спонсорами проекта в 2024 году </w:t>
      </w: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выступают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VK, Координационный 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центр доменов .RU/ .РФ, </w:t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  <w:hyperlink r:id="rId12" w:tooltip="https://iva.ru/news/pao-iva-publikuet-finansovuyu-otchetnost-za-6-mesyaczev-2024-goda/" w:history="1">
        <w:r>
          <w:rPr>
            <w:rFonts w:ascii="Helvetica Neue" w:hAnsi="Helvetica Neue" w:eastAsia="Helvetica Neue" w:cs="Helvetica Neue"/>
            <w:sz w:val="22"/>
            <w:szCs w:val="22"/>
          </w:rPr>
          <w:t xml:space="preserve">IVA Technologies.</w:t>
        </w:r>
      </w:hyperlink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</w:p>
    <w:p>
      <w:pPr>
        <w:ind w:firstLine="709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sz w:val="22"/>
          <w:szCs w:val="22"/>
        </w:rPr>
        <w:t xml:space="preserve"> </w:t>
      </w: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Организационными партнерами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являются Кибердом, Альянс по защите детей в цифровой среде, Цифровая Россия, Роскачество, 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Российская государственная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библиотека для молодежи (РГБМ)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. Акция проводится в поддержку национального проекта «Цифровая экономика».</w:t>
      </w:r>
      <w:r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</w:r>
      <w:r/>
    </w:p>
    <w:p>
      <w:pPr>
        <w:ind w:firstLine="709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b/>
          <w:bCs/>
          <w:sz w:val="22"/>
          <w:szCs w:val="22"/>
          <w:highlight w:val="none"/>
          <w14:ligatures w14:val="none"/>
        </w:rPr>
        <w:t xml:space="preserve">E-mail-партнер</w:t>
      </w:r>
      <w:r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  <w:t xml:space="preserve"> – Unisender. </w:t>
      </w:r>
      <w:r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sz w:val="22"/>
          <w:szCs w:val="22"/>
          <w:highlight w:val="none"/>
          <w14:ligatures w14:val="none"/>
        </w:rPr>
      </w: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Технологический партнер проекта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– Yandex Cloud. </w:t>
      </w: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Цифровой партнер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– Mish.</w:t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</w:p>
    <w:p>
      <w:pPr>
        <w:ind w:firstLine="709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Генеральные информационные партнеры: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RUTUBE, 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«Российская Газета», «Аргументы и факты», «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Комсомольская правда</w:t>
      </w:r>
      <w:r/>
      <w:r>
        <w:rPr>
          <w:rFonts w:ascii="Helvetica Neue" w:hAnsi="Helvetica Neue" w:eastAsia="Helvetica Neue" w:cs="Helvetica Neue"/>
          <w:sz w:val="22"/>
          <w:szCs w:val="22"/>
        </w:rPr>
        <w:t xml:space="preserve">»</w:t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  <w:t xml:space="preserve">. </w:t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</w:p>
    <w:p>
      <w:pPr>
        <w:ind w:left="709" w:right="0" w:firstLine="0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 Neue" w:hAnsi="Helvetica Neue" w:eastAsia="Helvetica Neue" w:cs="Helvetica Neue"/>
          <w:b/>
          <w:bCs/>
          <w:sz w:val="22"/>
          <w:szCs w:val="22"/>
        </w:rPr>
      </w: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Стратегическим информационным партнером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является Rambler &amp; Co. </w:t>
      </w:r>
      <w:r>
        <w:rPr>
          <w:rFonts w:ascii="Helvetica Neue" w:hAnsi="Helvetica Neue" w:eastAsia="Helvetica Neue" w:cs="Helvetica Neue"/>
          <w:b/>
          <w:bCs/>
          <w:sz w:val="22"/>
          <w:szCs w:val="22"/>
        </w:rPr>
        <w:t xml:space="preserve">Информационно акцию поддерживают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 ТопБЛОГ, «Хелпинвер</w:t>
      </w:r>
      <w:r>
        <w:rPr>
          <w:rFonts w:ascii="Helvetica Neue" w:hAnsi="Helvetica Neue" w:eastAsia="Helvetica Neue" w:cs="Helvetica Neue"/>
          <w:sz w:val="22"/>
          <w:szCs w:val="22"/>
        </w:rPr>
        <w:t xml:space="preserve">», «Мел» и другие.</w:t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  <w:r>
        <w:rPr>
          <w:rFonts w:ascii="Helvetica Neue" w:hAnsi="Helvetica Neue" w:eastAsia="Helvetica Neue" w:cs="Helvetica Neue"/>
          <w:sz w:val="22"/>
          <w:szCs w:val="22"/>
          <w14:ligatures w14:val="none"/>
        </w:rPr>
      </w:r>
    </w:p>
    <w:p>
      <w:pPr>
        <w:ind w:firstLine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</w:rPr>
      </w:pPr>
      <w:r>
        <w:rPr>
          <w:rtl w:val="0"/>
        </w:rPr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ind w:firstLine="680"/>
        <w:jc w:val="both"/>
        <w:spacing w:before="20"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/>
          <w:color w:val="000000"/>
          <w:sz w:val="22"/>
          <w:szCs w:val="22"/>
          <w:rtl w:val="0"/>
        </w:rPr>
        <w:t xml:space="preserve">Цель акции 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ind w:firstLine="680"/>
        <w:jc w:val="both"/>
        <w:spacing w:before="20"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Обеспечить возможность измерения персонального уровня цифровой грамотности и ее аспектов: цифрового потребления, цифровых компетенций и цифровой безопасности. Также в 2024 году </w:t>
      </w: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будет добавлен новый блок вопросов о финансовой киберграмотности. 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Диктант позволяет разным возрастным группам узнать о новых технологиях и ближе познакомиться с цифровыми сервисами и продуктами, в том числе отечествен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ного производства. Итогом «Цифрового Диктанта» станет индекс цифровой грамотности населения России. Проект также помогает участникам сформировать личную траекторию повышения цифровой грамотности с помощью работы над ошибками и просветительских материалов. 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rPr>
          <w:rFonts w:ascii="Helvetica Neue" w:hAnsi="Helvetica Neue" w:eastAsia="Helvetica Neue" w:cs="Helvetica Neue"/>
          <w:sz w:val="22"/>
          <w:szCs w:val="22"/>
        </w:rPr>
      </w:pPr>
      <w:r>
        <w:rPr>
          <w:rtl w:val="0"/>
        </w:rPr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ind w:firstLine="680"/>
        <w:jc w:val="both"/>
        <w:spacing w:before="20"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/>
          <w:color w:val="000000"/>
          <w:sz w:val="22"/>
          <w:szCs w:val="22"/>
          <w:highlight w:val="none"/>
          <w:rtl w:val="0"/>
        </w:rPr>
      </w:r>
      <w:r>
        <w:rPr>
          <w:rFonts w:ascii="Helvetica Neue" w:hAnsi="Helvetica Neue" w:eastAsia="Helvetica Neue" w:cs="Helvetica Neue"/>
          <w:b/>
          <w:color w:val="000000"/>
          <w:sz w:val="22"/>
          <w:szCs w:val="22"/>
          <w:highlight w:val="none"/>
          <w:rtl w:val="0"/>
        </w:rPr>
      </w:r>
    </w:p>
    <w:p>
      <w:pPr>
        <w:ind w:firstLine="680"/>
        <w:jc w:val="both"/>
        <w:spacing w:before="20" w:after="20"/>
        <w:rPr>
          <w:rFonts w:ascii="Helvetica Neue" w:hAnsi="Helvetica Neue" w:eastAsia="Helvetica Neue" w:cs="Helvetica Neue"/>
          <w:b/>
          <w:bCs/>
          <w:color w:val="000000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/>
          <w:color w:val="000000"/>
          <w:sz w:val="22"/>
          <w:szCs w:val="22"/>
          <w:rtl w:val="0"/>
        </w:rPr>
        <w:t xml:space="preserve">Целевая аудитория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b/>
          <w:bCs/>
          <w:color w:val="000000"/>
          <w:sz w:val="22"/>
          <w:szCs w:val="22"/>
          <w:highlight w:val="none"/>
        </w:rPr>
      </w:r>
    </w:p>
    <w:p>
      <w:pPr>
        <w:ind w:firstLine="680"/>
        <w:jc w:val="both"/>
        <w:spacing w:before="20"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Диктант универсален и создан с учетом особенностей разных возрастных групп, среди которых:</w:t>
      </w:r>
      <w:r>
        <w:rPr>
          <w:rFonts w:ascii="Helvetica Neue" w:hAnsi="Helvetica Neue" w:eastAsia="Helvetica Neue" w:cs="Helvetica Neue"/>
          <w:b/>
          <w:color w:val="000000"/>
          <w:sz w:val="22"/>
          <w:szCs w:val="22"/>
          <w:rtl w:val="0"/>
        </w:rPr>
        <w:tab/>
        <w:tab/>
        <w:tab/>
        <w:tab/>
        <w:tab/>
        <w:tab/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2"/>
        </w:numPr>
        <w:ind w:left="643" w:hanging="360"/>
        <w:jc w:val="both"/>
        <w:shd w:val="clear" w:color="auto" w:fill="ffffff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дети </w:t>
      </w:r>
      <w:r>
        <w:rPr>
          <w:rFonts w:ascii="Helvetica Neue" w:hAnsi="Helvetica Neue" w:eastAsia="Helvetica Neue" w:cs="Helvetica Neue"/>
          <w:i/>
          <w:color w:val="000000"/>
          <w:sz w:val="22"/>
          <w:szCs w:val="22"/>
          <w:rtl w:val="0"/>
        </w:rPr>
        <w:t xml:space="preserve">(</w:t>
      </w:r>
      <w:r>
        <w:rPr>
          <w:rFonts w:ascii="Helvetica Neue" w:hAnsi="Helvetica Neue" w:eastAsia="Helvetica Neue" w:cs="Helvetica Neue"/>
          <w:i/>
          <w:sz w:val="22"/>
          <w:szCs w:val="22"/>
          <w:rtl w:val="0"/>
        </w:rPr>
        <w:t xml:space="preserve">10</w:t>
      </w:r>
      <w:r>
        <w:rPr>
          <w:rFonts w:ascii="Helvetica Neue" w:hAnsi="Helvetica Neue" w:eastAsia="Helvetica Neue" w:cs="Helvetica Neue"/>
          <w:i/>
          <w:color w:val="000000"/>
          <w:sz w:val="22"/>
          <w:szCs w:val="22"/>
          <w:rtl w:val="0"/>
        </w:rPr>
        <w:t xml:space="preserve">-13 лет); 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2"/>
        </w:numPr>
        <w:ind w:left="643" w:hanging="360"/>
        <w:jc w:val="both"/>
        <w:shd w:val="clear" w:color="auto" w:fill="ffffff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подростки</w:t>
      </w:r>
      <w:r>
        <w:rPr>
          <w:rFonts w:ascii="Helvetica Neue" w:hAnsi="Helvetica Neue" w:eastAsia="Helvetica Neue" w:cs="Helvetica Neue"/>
          <w:i/>
          <w:color w:val="000000"/>
          <w:sz w:val="22"/>
          <w:szCs w:val="22"/>
          <w:rtl w:val="0"/>
        </w:rPr>
        <w:t xml:space="preserve"> (14-17 лет);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2"/>
        </w:numPr>
        <w:ind w:left="643" w:hanging="360"/>
        <w:jc w:val="both"/>
        <w:shd w:val="clear" w:color="auto" w:fill="ffffff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взрослые</w:t>
      </w:r>
      <w:r>
        <w:rPr>
          <w:rFonts w:ascii="Helvetica Neue" w:hAnsi="Helvetica Neue" w:eastAsia="Helvetica Neue" w:cs="Helvetica Neue"/>
          <w:i/>
          <w:color w:val="000000"/>
          <w:sz w:val="22"/>
          <w:szCs w:val="22"/>
          <w:rtl w:val="0"/>
        </w:rPr>
        <w:t xml:space="preserve"> (18-59 лет);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2"/>
        </w:numPr>
        <w:ind w:left="643" w:hanging="360"/>
        <w:jc w:val="both"/>
        <w:shd w:val="clear" w:color="auto" w:fill="ffffff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люди старшего возраста</w:t>
      </w:r>
      <w:r>
        <w:rPr>
          <w:rFonts w:ascii="Helvetica Neue" w:hAnsi="Helvetica Neue" w:eastAsia="Helvetica Neue" w:cs="Helvetica Neue"/>
          <w:i/>
          <w:color w:val="000000"/>
          <w:sz w:val="22"/>
          <w:szCs w:val="22"/>
          <w:rtl w:val="0"/>
        </w:rPr>
        <w:t xml:space="preserve"> (60 лет и старше).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ind w:left="142" w:firstLine="567"/>
        <w:jc w:val="both"/>
        <w:shd w:val="clear" w:color="auto" w:fill="ffffff"/>
        <w:rPr>
          <w:rFonts w:ascii="Helvetica Neue" w:hAnsi="Helvetica Neue" w:eastAsia="Helvetica Neue" w:cs="Helvetica Neue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Helvetica Neue" w:hAnsi="Helvetica Neue" w:eastAsia="Helvetica Neue" w:cs="Helvetica Neue"/>
          <w:b/>
          <w:sz w:val="22"/>
          <w:szCs w:val="22"/>
        </w:rPr>
      </w:r>
      <w:r>
        <w:rPr>
          <w:rFonts w:ascii="Helvetica Neue" w:hAnsi="Helvetica Neue" w:eastAsia="Helvetica Neue" w:cs="Helvetica Neue"/>
          <w:b/>
          <w:sz w:val="22"/>
          <w:szCs w:val="22"/>
        </w:rPr>
      </w:r>
    </w:p>
    <w:p>
      <w:pPr>
        <w:ind w:left="142" w:firstLine="567"/>
        <w:jc w:val="both"/>
        <w:shd w:val="clear" w:color="auto" w:fill="ffffff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/>
          <w:color w:val="000000"/>
          <w:sz w:val="22"/>
          <w:szCs w:val="22"/>
          <w:rtl w:val="0"/>
        </w:rPr>
        <w:t xml:space="preserve">Результаты Всероссийской акции «Цифровой Диктант» в 2023 году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3"/>
        </w:numPr>
        <w:ind w:left="0" w:firstLine="283"/>
        <w:jc w:val="both"/>
        <w:spacing w:before="20"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На момент закрытия акции </w:t>
      </w:r>
      <w:r>
        <w:rPr>
          <w:rFonts w:ascii="Helvetica Neue" w:hAnsi="Helvetica Neue" w:eastAsia="Helvetica Neue" w:cs="Helvetica Neue"/>
          <w:b/>
          <w:color w:val="000000"/>
          <w:sz w:val="22"/>
          <w:szCs w:val="22"/>
          <w:rtl w:val="0"/>
        </w:rPr>
        <w:t xml:space="preserve">1 872 599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 </w:t>
      </w:r>
      <w:r>
        <w:rPr>
          <w:rFonts w:ascii="Helvetica Neue" w:hAnsi="Helvetica Neue" w:eastAsia="Helvetica Neue" w:cs="Helvetica Neue"/>
          <w:sz w:val="22"/>
          <w:szCs w:val="22"/>
          <w:rtl w:val="0"/>
        </w:rPr>
        <w:t xml:space="preserve">человек 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приняли участие во всероссийском тестировании, из них </w:t>
      </w:r>
      <w:r>
        <w:rPr>
          <w:rFonts w:ascii="Helvetica Neue" w:hAnsi="Helvetica Neue" w:eastAsia="Helvetica Neue" w:cs="Helvetica Neue"/>
          <w:b/>
          <w:color w:val="000000"/>
          <w:sz w:val="22"/>
          <w:szCs w:val="22"/>
          <w:rtl w:val="0"/>
        </w:rPr>
        <w:t xml:space="preserve">1 385 643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 прошли Цифровой Диктант и получили сертификат цифровой грамотности, что в 1,5 раза больше, чем в прошлом сезоне. 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3"/>
        </w:numPr>
        <w:ind w:left="0" w:firstLine="283"/>
        <w:jc w:val="both"/>
        <w:spacing w:before="20"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Среднее значение уровня цифровой грамотности — 6,43 балла из 10.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3"/>
        </w:numPr>
        <w:ind w:left="0" w:firstLine="283"/>
        <w:jc w:val="both"/>
        <w:spacing w:before="20"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Медиакампанией акции охвачено более 115 млн пользователей, выпущено более 7 тыс. публикаций в СМИ.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3"/>
        </w:numPr>
        <w:ind w:left="0" w:firstLine="283"/>
        <w:jc w:val="both"/>
        <w:spacing w:before="20"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Распределение участников «Цифрового Диктанта 2023» по возрастным категориям: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4"/>
        </w:numPr>
        <w:ind w:left="785" w:hanging="360"/>
        <w:jc w:val="both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Дети (</w:t>
      </w:r>
      <w:r>
        <w:rPr>
          <w:rFonts w:ascii="Helvetica Neue" w:hAnsi="Helvetica Neue" w:eastAsia="Helvetica Neue" w:cs="Helvetica Neue"/>
          <w:i/>
          <w:color w:val="000000"/>
          <w:sz w:val="22"/>
          <w:szCs w:val="22"/>
          <w:rtl w:val="0"/>
        </w:rPr>
        <w:t xml:space="preserve">10-13 лет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) — 19%.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4"/>
        </w:numPr>
        <w:ind w:left="785" w:hanging="360"/>
        <w:jc w:val="both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Подростки (</w:t>
      </w:r>
      <w:r>
        <w:rPr>
          <w:rFonts w:ascii="Helvetica Neue" w:hAnsi="Helvetica Neue" w:eastAsia="Helvetica Neue" w:cs="Helvetica Neue"/>
          <w:i/>
          <w:color w:val="000000"/>
          <w:sz w:val="22"/>
          <w:szCs w:val="22"/>
          <w:rtl w:val="0"/>
        </w:rPr>
        <w:t xml:space="preserve">14-17 лет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) — 36%. 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4"/>
        </w:numPr>
        <w:ind w:left="785" w:hanging="360"/>
        <w:jc w:val="both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Взрослые (</w:t>
      </w:r>
      <w:r>
        <w:rPr>
          <w:rFonts w:ascii="Helvetica Neue" w:hAnsi="Helvetica Neue" w:eastAsia="Helvetica Neue" w:cs="Helvetica Neue"/>
          <w:i/>
          <w:color w:val="000000"/>
          <w:sz w:val="22"/>
          <w:szCs w:val="22"/>
          <w:rtl w:val="0"/>
        </w:rPr>
        <w:t xml:space="preserve">18-59 лет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) — 43%.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0"/>
          <w:numId w:val="4"/>
        </w:numPr>
        <w:ind w:left="785" w:hanging="360"/>
        <w:jc w:val="both"/>
        <w:spacing w:after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Люди старшего возраста (</w:t>
      </w:r>
      <w:r>
        <w:rPr>
          <w:rFonts w:ascii="Helvetica Neue" w:hAnsi="Helvetica Neue" w:eastAsia="Helvetica Neue" w:cs="Helvetica Neue"/>
          <w:i/>
          <w:color w:val="000000"/>
          <w:sz w:val="22"/>
          <w:szCs w:val="22"/>
          <w:rtl w:val="0"/>
        </w:rPr>
        <w:t xml:space="preserve">60 лет и старше</w:t>
      </w: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) — 2%.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rPr>
          <w:rFonts w:ascii="Helvetica Neue" w:hAnsi="Helvetica Neue" w:eastAsia="Helvetica Neue" w:cs="Helvetica Neue"/>
          <w:sz w:val="22"/>
          <w:szCs w:val="22"/>
        </w:rPr>
      </w:pPr>
      <w:r>
        <w:rPr>
          <w:rtl w:val="0"/>
        </w:rPr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numPr>
          <w:ilvl w:val="0"/>
          <w:numId w:val="1"/>
        </w:numPr>
        <w:ind w:left="0" w:firstLine="284"/>
        <w:jc w:val="both"/>
        <w:spacing w:before="20"/>
        <w:rPr>
          <w:rFonts w:ascii="Helvetica Neue" w:hAnsi="Helvetica Neue" w:eastAsia="Helvetica Neue" w:cs="Helvetica Neue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color w:val="000000"/>
          <w:sz w:val="22"/>
          <w:szCs w:val="22"/>
          <w:rtl w:val="0"/>
        </w:rPr>
        <w:t xml:space="preserve">Среднее значение уровня цифровой грамотности участников по федеральным округам (по 10-балльной шкале):</w:t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  <w:r>
        <w:rPr>
          <w:rFonts w:ascii="Helvetica Neue" w:hAnsi="Helvetica Neue" w:eastAsia="Helvetica Neue" w:cs="Helvetica Neue"/>
          <w:color w:val="000000"/>
          <w:sz w:val="22"/>
          <w:szCs w:val="22"/>
        </w:rPr>
      </w:r>
    </w:p>
    <w:p>
      <w:pPr>
        <w:numPr>
          <w:ilvl w:val="1"/>
          <w:numId w:val="4"/>
        </w:numPr>
        <w:ind w:left="1440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Северо-Западный ФО — 6,73 балла;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</w:p>
    <w:p>
      <w:pPr>
        <w:numPr>
          <w:ilvl w:val="1"/>
          <w:numId w:val="4"/>
        </w:numPr>
        <w:ind w:left="1440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Уральский ФО — 6,65 балла;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</w:p>
    <w:p>
      <w:pPr>
        <w:numPr>
          <w:ilvl w:val="1"/>
          <w:numId w:val="4"/>
        </w:numPr>
        <w:ind w:left="1440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Южный ФО — 6,56 балла;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</w:p>
    <w:p>
      <w:pPr>
        <w:numPr>
          <w:ilvl w:val="1"/>
          <w:numId w:val="4"/>
        </w:numPr>
        <w:ind w:left="1440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Приволжский ФО — 6,45 балла;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</w:p>
    <w:p>
      <w:pPr>
        <w:numPr>
          <w:ilvl w:val="1"/>
          <w:numId w:val="4"/>
        </w:numPr>
        <w:ind w:left="1440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Сибирский ФО — 6,38 балла;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</w:p>
    <w:p>
      <w:pPr>
        <w:numPr>
          <w:ilvl w:val="1"/>
          <w:numId w:val="4"/>
        </w:numPr>
        <w:ind w:left="1440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Центральный ФО — 6,36 балла;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</w:p>
    <w:p>
      <w:pPr>
        <w:numPr>
          <w:ilvl w:val="1"/>
          <w:numId w:val="4"/>
        </w:numPr>
        <w:ind w:left="1440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Дальневосточный ФО — 6,28 балла;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</w:p>
    <w:p>
      <w:pPr>
        <w:numPr>
          <w:ilvl w:val="1"/>
          <w:numId w:val="4"/>
        </w:numPr>
        <w:ind w:left="1440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Северо-Кавказский ФО — 6,09 балла.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</w:p>
    <w:p>
      <w:pPr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Жители новых территорий также показали отличный результат по среднему значению уровня цифровой грамотности, набрав 6,44 балла из 10 возможных.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</w:p>
    <w:p>
      <w:pPr>
        <w:rPr>
          <w:rFonts w:ascii="Helvetica Neue" w:hAnsi="Helvetica Neue" w:eastAsia="Helvetica Neue" w:cs="Helvetica Neue"/>
          <w:sz w:val="22"/>
          <w:szCs w:val="22"/>
        </w:rPr>
      </w:pPr>
      <w:r>
        <w:rPr>
          <w:rtl w:val="0"/>
        </w:rPr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numPr>
          <w:ilvl w:val="0"/>
          <w:numId w:val="5"/>
        </w:numPr>
        <w:ind w:left="0" w:right="0" w:firstLine="284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Регионы-лидеры по уровню цифровой грамотности населения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(по убыванию): Республика Карелия, Астраханская область, Архангельская область, Воронежская область, Пензенская область, Чувашская Республика – Чувашия, Смоленская область, Ханты-Мансийский автономный округ – Югра, Ярославская область, Ивановская область.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shd w:val="clear" w:color="auto" w:fill="auto"/>
          <w:vertAlign w:val="baseline"/>
        </w:rPr>
      </w:r>
    </w:p>
    <w:p>
      <w:pPr>
        <w:ind w:left="284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</w:p>
    <w:p>
      <w:pPr>
        <w:ind w:left="0" w:right="0" w:firstLine="709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В 2023 году </w:t>
      </w:r>
      <w:r>
        <w:rPr>
          <w:rFonts w:ascii="Helvetica Neue" w:hAnsi="Helvetica Neue" w:eastAsia="Helvetica Neue" w:cs="Helvetica Neue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впервые был определен индекс цифровой грамотности москвичей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— 7,34 балла из 10 возможных. А также Москва заняла первое место среди регионов России по среднему значению уровня цифровых компетенций — 7,28.</w:t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eastAsia="Helvetica Neue" w:cs="Helvetica Neue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ind w:firstLine="708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eastAsia="Helvetica Neue" w:cs="Helvetica Neue"/>
          <w:sz w:val="22"/>
          <w:szCs w:val="22"/>
        </w:rPr>
      </w:pPr>
      <w:r>
        <w:rPr>
          <w:rFonts w:ascii="Helvetica Neue" w:hAnsi="Helvetica Neue" w:eastAsia="Helvetica Neue" w:cs="Helvetica Neue"/>
          <w:b/>
          <w:sz w:val="22"/>
          <w:szCs w:val="22"/>
          <w:rtl w:val="0"/>
        </w:rPr>
        <w:t xml:space="preserve">С подробными итогами Цифрового Диктанта 2023 можно ознакомиться по </w:t>
      </w:r>
      <w:hyperlink r:id="rId13" w:tooltip="https://digitaldictation.ru/site/2023-results" w:history="1">
        <w:r>
          <w:rPr>
            <w:rFonts w:ascii="Helvetica Neue" w:hAnsi="Helvetica Neue" w:eastAsia="Helvetica Neue" w:cs="Helvetica Neue"/>
            <w:b/>
            <w:color w:val="1155cc"/>
            <w:sz w:val="22"/>
            <w:szCs w:val="22"/>
            <w:u w:val="single"/>
            <w:rtl w:val="0"/>
          </w:rPr>
          <w:t xml:space="preserve">ссылке</w:t>
        </w:r>
      </w:hyperlink>
      <w:r>
        <w:rPr>
          <w:rFonts w:ascii="Helvetica Neue" w:hAnsi="Helvetica Neue" w:eastAsia="Helvetica Neue" w:cs="Helvetica Neue"/>
          <w:b/>
          <w:sz w:val="22"/>
          <w:szCs w:val="22"/>
          <w:rtl w:val="0"/>
        </w:rPr>
        <w:t xml:space="preserve">.</w:t>
      </w:r>
      <w:r>
        <w:rPr>
          <w:rFonts w:ascii="Helvetica Neue" w:hAnsi="Helvetica Neue" w:eastAsia="Helvetica Neue" w:cs="Helvetica Neue"/>
          <w:b/>
          <w:sz w:val="22"/>
          <w:szCs w:val="22"/>
          <w:rtl w:val="0"/>
        </w:rPr>
        <w:t xml:space="preserve"> </w:t>
      </w:r>
      <w:r>
        <w:rPr>
          <w:rFonts w:ascii="Helvetica Neue" w:hAnsi="Helvetica Neue" w:eastAsia="Helvetica Neue" w:cs="Helvetica Neue"/>
          <w:sz w:val="22"/>
          <w:szCs w:val="22"/>
        </w:rPr>
      </w:r>
      <w:r>
        <w:rPr>
          <w:rFonts w:ascii="Helvetica Neue" w:hAnsi="Helvetica Neue" w:eastAsia="Helvetica Neue" w:cs="Helvetica Neue"/>
          <w:sz w:val="22"/>
          <w:szCs w:val="22"/>
        </w:rPr>
      </w:r>
    </w:p>
    <w:p>
      <w:pPr>
        <w:rPr>
          <w:rFonts w:ascii="Helvetica Neue" w:hAnsi="Helvetica Neue" w:eastAsia="Helvetica Neue" w:cs="Helvetica Neue"/>
          <w:sz w:val="23"/>
          <w:szCs w:val="23"/>
        </w:rPr>
      </w:pPr>
      <w:r>
        <w:rPr>
          <w:rtl w:val="0"/>
        </w:rPr>
      </w:r>
      <w:r>
        <w:rPr>
          <w:rFonts w:ascii="Helvetica Neue" w:hAnsi="Helvetica Neue" w:eastAsia="Helvetica Neue" w:cs="Helvetica Neue"/>
          <w:sz w:val="23"/>
          <w:szCs w:val="23"/>
        </w:rPr>
      </w:r>
      <w:r>
        <w:rPr>
          <w:rFonts w:ascii="Helvetica Neue" w:hAnsi="Helvetica Neue" w:eastAsia="Helvetica Neue" w:cs="Helvetica Neue"/>
          <w:sz w:val="23"/>
          <w:szCs w:val="23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701" w:left="1701" w:header="709" w:footer="85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Helvetica Neue">
    <w:panose1 w:val="05040102010807070707"/>
  </w:font>
  <w:font w:name="Courier New">
    <w:panose1 w:val="02070409020205020404"/>
  </w:font>
  <w:font w:name="Noto Sans Symbols">
    <w:panose1 w:val="05040102010807070707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hanging="567"/>
      <w:tabs>
        <w:tab w:val="left" w:pos="6348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  <w:rtl w:val="0"/>
      </w:rPr>
      <w:tab/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1" locked="0" layoutInCell="1" allowOverlap="1">
              <wp:simplePos x="0" y="0"/>
              <wp:positionH relativeFrom="column">
                <wp:posOffset>-19049</wp:posOffset>
              </wp:positionH>
              <wp:positionV relativeFrom="paragraph">
                <wp:posOffset>-183134</wp:posOffset>
              </wp:positionV>
              <wp:extent cx="2524125" cy="59271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2524125" cy="5927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0;o:allowoverlap:true;o:allowincell:true;mso-position-horizontal-relative:text;margin-left:-1.50pt;mso-position-horizontal:absolute;mso-position-vertical-relative:text;margin-top:-14.42pt;mso-position-vertical:absolute;width:198.75pt;height:46.67pt;mso-wrap-distance-left:9.00pt;mso-wrap-distance-top:9.00pt;mso-wrap-distance-right:9.00pt;mso-wrap-distance-bottom:9.00pt;">
              <v:path textboxrect="0,0,0,0"/>
              <v:imagedata r:id="rId1" o:title=""/>
            </v:shape>
          </w:pict>
        </mc:Fallback>
      </mc:AlternateContent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571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3011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731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171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891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331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link w:val="867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link w:val="868"/>
    <w:uiPriority w:val="9"/>
    <w:rPr>
      <w:rFonts w:ascii="Arial" w:hAnsi="Arial" w:eastAsia="Arial" w:cs="Arial"/>
      <w:sz w:val="34"/>
    </w:rPr>
  </w:style>
  <w:style w:type="character" w:styleId="696">
    <w:name w:val="Heading 3 Char"/>
    <w:link w:val="869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link w:val="870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link w:val="871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link w:val="872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5"/>
    <w:uiPriority w:val="34"/>
    <w:qFormat/>
    <w:pPr>
      <w:contextualSpacing/>
      <w:ind w:left="720"/>
    </w:pPr>
  </w:style>
  <w:style w:type="table" w:styleId="70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8">
    <w:name w:val="No Spacing"/>
    <w:uiPriority w:val="1"/>
    <w:qFormat/>
    <w:pPr>
      <w:spacing w:before="0" w:after="0" w:line="240" w:lineRule="auto"/>
    </w:pPr>
  </w:style>
  <w:style w:type="character" w:styleId="709">
    <w:name w:val="Title Char"/>
    <w:link w:val="873"/>
    <w:uiPriority w:val="10"/>
    <w:rPr>
      <w:sz w:val="48"/>
      <w:szCs w:val="48"/>
    </w:rPr>
  </w:style>
  <w:style w:type="character" w:styleId="710">
    <w:name w:val="Subtitle Char"/>
    <w:link w:val="874"/>
    <w:uiPriority w:val="11"/>
    <w:rPr>
      <w:sz w:val="24"/>
      <w:szCs w:val="24"/>
    </w:rPr>
  </w:style>
  <w:style w:type="paragraph" w:styleId="711">
    <w:name w:val="Quote"/>
    <w:basedOn w:val="865"/>
    <w:next w:val="865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5"/>
    <w:next w:val="865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link w:val="715"/>
    <w:uiPriority w:val="99"/>
  </w:style>
  <w:style w:type="paragraph" w:styleId="717">
    <w:name w:val="Footer"/>
    <w:basedOn w:val="86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</w:style>
  <w:style w:type="table" w:styleId="866" w:default="1">
    <w:name w:val="Table Normal"/>
    <w:tblPr/>
  </w:style>
  <w:style w:type="paragraph" w:styleId="867">
    <w:name w:val="Heading 1"/>
    <w:basedOn w:val="865"/>
    <w:next w:val="865"/>
    <w:pPr>
      <w:keepLines/>
      <w:keepNext/>
      <w:spacing w:before="480" w:after="120"/>
    </w:pPr>
    <w:rPr>
      <w:b/>
      <w:sz w:val="48"/>
      <w:szCs w:val="48"/>
    </w:rPr>
  </w:style>
  <w:style w:type="paragraph" w:styleId="868">
    <w:name w:val="Heading 2"/>
    <w:basedOn w:val="865"/>
    <w:next w:val="865"/>
    <w:pPr>
      <w:keepLines/>
      <w:keepNext/>
      <w:spacing w:before="360" w:after="80"/>
    </w:pPr>
    <w:rPr>
      <w:b/>
      <w:sz w:val="36"/>
      <w:szCs w:val="36"/>
    </w:rPr>
  </w:style>
  <w:style w:type="paragraph" w:styleId="869">
    <w:name w:val="Heading 3"/>
    <w:basedOn w:val="865"/>
    <w:next w:val="865"/>
    <w:pPr>
      <w:keepLines/>
      <w:keepNext/>
      <w:spacing w:before="280" w:after="80"/>
    </w:pPr>
    <w:rPr>
      <w:b/>
      <w:sz w:val="28"/>
      <w:szCs w:val="28"/>
    </w:rPr>
  </w:style>
  <w:style w:type="paragraph" w:styleId="870">
    <w:name w:val="Heading 4"/>
    <w:basedOn w:val="865"/>
    <w:next w:val="865"/>
    <w:pPr>
      <w:keepLines/>
      <w:keepNext/>
      <w:spacing w:before="240" w:after="40"/>
    </w:pPr>
    <w:rPr>
      <w:b/>
    </w:rPr>
  </w:style>
  <w:style w:type="paragraph" w:styleId="871">
    <w:name w:val="Heading 5"/>
    <w:basedOn w:val="865"/>
    <w:next w:val="865"/>
    <w:pPr>
      <w:keepLines/>
      <w:keepNext/>
      <w:spacing w:before="220" w:after="40"/>
    </w:pPr>
    <w:rPr>
      <w:b/>
      <w:sz w:val="22"/>
      <w:szCs w:val="22"/>
    </w:rPr>
  </w:style>
  <w:style w:type="paragraph" w:styleId="872">
    <w:name w:val="Heading 6"/>
    <w:basedOn w:val="865"/>
    <w:next w:val="865"/>
    <w:pPr>
      <w:keepLines/>
      <w:keepNext/>
      <w:spacing w:before="200" w:after="40"/>
    </w:pPr>
    <w:rPr>
      <w:b/>
      <w:sz w:val="20"/>
      <w:szCs w:val="20"/>
    </w:rPr>
  </w:style>
  <w:style w:type="paragraph" w:styleId="873">
    <w:name w:val="Title"/>
    <w:basedOn w:val="865"/>
    <w:next w:val="865"/>
    <w:pPr>
      <w:keepLines/>
      <w:keepNext/>
      <w:spacing w:before="480" w:after="120"/>
    </w:pPr>
    <w:rPr>
      <w:b/>
      <w:sz w:val="72"/>
      <w:szCs w:val="72"/>
    </w:rPr>
  </w:style>
  <w:style w:type="paragraph" w:styleId="874">
    <w:name w:val="Subtitle"/>
    <w:basedOn w:val="865"/>
    <w:next w:val="865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2.png"/><Relationship Id="rId11" Type="http://schemas.openxmlformats.org/officeDocument/2006/relationships/hyperlink" Target="https://digitaldictation.ru/" TargetMode="External"/><Relationship Id="rId12" Type="http://schemas.openxmlformats.org/officeDocument/2006/relationships/hyperlink" Target="https://iva.ru/news/pao-iva-publikuet-finansovuyu-otchetnost-za-6-mesyaczev-2024-goda/" TargetMode="External"/><Relationship Id="rId13" Type="http://schemas.openxmlformats.org/officeDocument/2006/relationships/hyperlink" Target="https://digitaldictation.ru/site/2023-resul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Соин</cp:lastModifiedBy>
  <cp:revision>2</cp:revision>
  <dcterms:modified xsi:type="dcterms:W3CDTF">2024-09-09T12:57:16Z</dcterms:modified>
</cp:coreProperties>
</file>